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6" w:rsidRPr="00B70EE4" w:rsidRDefault="00721536" w:rsidP="00721536">
      <w:pPr>
        <w:ind w:firstLine="5529"/>
        <w:jc w:val="both"/>
      </w:pPr>
      <w:r w:rsidRPr="00B70EE4">
        <w:t>Додаток 2</w:t>
      </w:r>
    </w:p>
    <w:p w:rsidR="00721536" w:rsidRDefault="00721536" w:rsidP="00721536">
      <w:pPr>
        <w:ind w:left="5529"/>
      </w:pPr>
      <w:r w:rsidRPr="00B70EE4">
        <w:t>до договору споживача про надання послуг з розподілу електричної енергії</w:t>
      </w:r>
    </w:p>
    <w:p w:rsidR="00D45289" w:rsidRPr="00950D7C" w:rsidRDefault="00D45289" w:rsidP="00D45289">
      <w:pPr>
        <w:ind w:left="5529"/>
      </w:pPr>
      <w:r w:rsidRPr="00950D7C">
        <w:t>Особовий рахунок №____________</w:t>
      </w:r>
    </w:p>
    <w:p w:rsidR="003453A2" w:rsidRPr="00534A40" w:rsidRDefault="003453A2" w:rsidP="003453A2">
      <w:pPr>
        <w:pStyle w:val="20"/>
        <w:shd w:val="clear" w:color="auto" w:fill="auto"/>
        <w:spacing w:before="0" w:after="120" w:line="630" w:lineRule="exact"/>
        <w:rPr>
          <w:sz w:val="23"/>
          <w:szCs w:val="23"/>
          <w:lang w:val="uk-UA"/>
        </w:rPr>
      </w:pPr>
      <w:bookmarkStart w:id="0" w:name="bookmark93"/>
      <w:r w:rsidRPr="00534A40">
        <w:rPr>
          <w:sz w:val="23"/>
          <w:szCs w:val="23"/>
          <w:lang w:val="uk-UA"/>
        </w:rPr>
        <w:t>Паспорт точки розподілу електричної енергії</w:t>
      </w:r>
      <w:bookmarkEnd w:id="0"/>
    </w:p>
    <w:p w:rsidR="003453A2" w:rsidRPr="00534A40" w:rsidRDefault="003453A2" w:rsidP="003453A2">
      <w:pPr>
        <w:pStyle w:val="22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__________________________________________</w:t>
      </w:r>
    </w:p>
    <w:p w:rsidR="003453A2" w:rsidRPr="00534A40" w:rsidRDefault="003453A2" w:rsidP="003453A2">
      <w:pPr>
        <w:pStyle w:val="22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18"/>
          <w:lang w:val="uk-UA"/>
        </w:rPr>
      </w:pPr>
      <w:r w:rsidRPr="00534A40">
        <w:rPr>
          <w:sz w:val="18"/>
          <w:szCs w:val="18"/>
          <w:lang w:val="uk-UA"/>
        </w:rPr>
        <w:t>(споживач)</w:t>
      </w:r>
    </w:p>
    <w:p w:rsidR="00721536" w:rsidRPr="00B15D99" w:rsidRDefault="00721536" w:rsidP="00721536">
      <w:pPr>
        <w:numPr>
          <w:ilvl w:val="0"/>
          <w:numId w:val="1"/>
        </w:numPr>
        <w:spacing w:line="259" w:lineRule="auto"/>
        <w:ind w:left="0" w:firstLine="709"/>
        <w:jc w:val="both"/>
      </w:pPr>
      <w:r w:rsidRPr="00B15D99">
        <w:t>Загальна інформація та технічні параметри площадки комерційного обліку:</w:t>
      </w:r>
    </w:p>
    <w:p w:rsidR="000D72C5" w:rsidRDefault="000D72C5" w:rsidP="00721536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ЕІС-код площадки комерційного обліку</w:t>
      </w:r>
    </w:p>
    <w:p w:rsidR="00721536" w:rsidRPr="00B70EE4" w:rsidRDefault="00721536" w:rsidP="000D72C5">
      <w:pPr>
        <w:spacing w:line="259" w:lineRule="auto"/>
        <w:ind w:left="709"/>
        <w:jc w:val="both"/>
      </w:pPr>
    </w:p>
    <w:tbl>
      <w:tblPr>
        <w:tblpPr w:leftFromText="180" w:rightFromText="180" w:vertAnchor="text" w:horzAnchor="page" w:tblpX="2007" w:tblpY="-17"/>
        <w:tblW w:w="4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D72C5" w:rsidRPr="00B70EE4" w:rsidTr="000D72C5">
        <w:trPr>
          <w:trHeight w:val="292"/>
        </w:trPr>
        <w:tc>
          <w:tcPr>
            <w:tcW w:w="249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0D72C5">
            <w:pPr>
              <w:spacing w:after="160" w:line="259" w:lineRule="auto"/>
              <w:ind w:firstLine="709"/>
              <w:jc w:val="both"/>
            </w:pPr>
          </w:p>
        </w:tc>
      </w:tr>
    </w:tbl>
    <w:p w:rsidR="00721536" w:rsidRDefault="00721536" w:rsidP="00721536">
      <w:pPr>
        <w:spacing w:line="259" w:lineRule="auto"/>
        <w:ind w:left="709"/>
        <w:jc w:val="both"/>
      </w:pPr>
    </w:p>
    <w:p w:rsidR="000D72C5" w:rsidRPr="00B70EE4" w:rsidRDefault="000D72C5" w:rsidP="00721536">
      <w:pPr>
        <w:spacing w:line="259" w:lineRule="auto"/>
        <w:ind w:left="709"/>
        <w:jc w:val="both"/>
      </w:pPr>
    </w:p>
    <w:p w:rsidR="00721536" w:rsidRPr="00B70EE4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Дата завершення послуги з первинно</w:t>
      </w:r>
      <w:r w:rsidR="00DA059D">
        <w:t xml:space="preserve">го приєднання «___»___________ </w:t>
      </w:r>
      <w:r w:rsidRPr="00B70EE4">
        <w:t>___ року.</w:t>
      </w:r>
    </w:p>
    <w:p w:rsidR="00721536" w:rsidRPr="00B70EE4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Вид об’єкта електрифікації,</w:t>
      </w:r>
      <w:r w:rsidRPr="00B70EE4">
        <w:rPr>
          <w:b/>
        </w:rPr>
        <w:t xml:space="preserve"> </w:t>
      </w:r>
      <w:r w:rsidRPr="00B70EE4">
        <w:t>до складу якого входи</w:t>
      </w:r>
      <w:r w:rsidR="00DA059D">
        <w:t>ть площадка комерційного обліку</w:t>
      </w:r>
      <w:r w:rsidRPr="00B70EE4">
        <w:t xml:space="preserve"> ___________________________________</w:t>
      </w:r>
      <w:r>
        <w:t>__________</w:t>
      </w:r>
      <w:r w:rsidRPr="00B70EE4">
        <w:t>_______________</w:t>
      </w:r>
    </w:p>
    <w:p w:rsidR="00721536" w:rsidRPr="00B70EE4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Адреса</w:t>
      </w:r>
      <w:r w:rsidR="00DA059D">
        <w:t xml:space="preserve"> </w:t>
      </w:r>
      <w:r w:rsidRPr="00B70EE4">
        <w:t>об’єкта</w:t>
      </w:r>
      <w:r w:rsidR="00DA059D">
        <w:t xml:space="preserve"> </w:t>
      </w:r>
      <w:r w:rsidRPr="00B70EE4">
        <w:t>електрифікації: _______________________________</w:t>
      </w:r>
    </w:p>
    <w:p w:rsidR="00721536" w:rsidRPr="00B70EE4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Приєднана потужність за площадкою комерційного обліку _________ кВт.</w:t>
      </w:r>
    </w:p>
    <w:p w:rsidR="000D72C5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 xml:space="preserve">Дозволена потужність за площадкою комерційного обліку  _________ кВт, у тому числі: </w:t>
      </w:r>
    </w:p>
    <w:p w:rsidR="000D72C5" w:rsidRDefault="00721536" w:rsidP="001873F9">
      <w:pPr>
        <w:spacing w:line="259" w:lineRule="auto"/>
        <w:ind w:left="709" w:firstLine="707"/>
        <w:jc w:val="both"/>
      </w:pPr>
      <w:r w:rsidRPr="00B70EE4">
        <w:t xml:space="preserve">1 категорія надійності струмоприймачів ___; </w:t>
      </w:r>
    </w:p>
    <w:p w:rsidR="000D72C5" w:rsidRDefault="00721536" w:rsidP="001873F9">
      <w:pPr>
        <w:spacing w:line="259" w:lineRule="auto"/>
        <w:ind w:left="709" w:firstLine="707"/>
        <w:jc w:val="both"/>
      </w:pPr>
      <w:r w:rsidRPr="00B70EE4">
        <w:t xml:space="preserve">2 категорія надійності струмоприймачів ___; </w:t>
      </w:r>
    </w:p>
    <w:p w:rsidR="000D72C5" w:rsidRDefault="00721536" w:rsidP="001873F9">
      <w:pPr>
        <w:spacing w:line="259" w:lineRule="auto"/>
        <w:ind w:left="709" w:firstLine="707"/>
        <w:jc w:val="both"/>
      </w:pPr>
      <w:r w:rsidRPr="00B70EE4">
        <w:t>3 категорія надійності струмоприймачів ___;</w:t>
      </w:r>
      <w:r w:rsidR="00C52AFA">
        <w:t xml:space="preserve"> </w:t>
      </w:r>
    </w:p>
    <w:p w:rsidR="001873F9" w:rsidRDefault="000D72C5" w:rsidP="001873F9">
      <w:pPr>
        <w:spacing w:line="259" w:lineRule="auto"/>
        <w:ind w:left="709" w:firstLine="70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="00C52AFA" w:rsidRPr="00C52AFA">
        <w:rPr>
          <w:color w:val="000000"/>
          <w:lang w:eastAsia="ru-RU"/>
        </w:rPr>
        <w:t>отужність, дозволена до відпуску Активним споживачем_</w:t>
      </w:r>
      <w:r w:rsidR="00C52AFA">
        <w:rPr>
          <w:color w:val="000000"/>
          <w:lang w:eastAsia="ru-RU"/>
        </w:rPr>
        <w:t>__</w:t>
      </w:r>
      <w:r w:rsidR="00C52AFA" w:rsidRPr="00C52AFA">
        <w:rPr>
          <w:color w:val="000000"/>
          <w:lang w:eastAsia="ru-RU"/>
        </w:rPr>
        <w:t xml:space="preserve">_кВт,  </w:t>
      </w:r>
    </w:p>
    <w:p w:rsidR="00721536" w:rsidRPr="00B70EE4" w:rsidRDefault="001873F9" w:rsidP="001873F9">
      <w:pPr>
        <w:spacing w:line="259" w:lineRule="auto"/>
        <w:ind w:left="709" w:firstLine="707"/>
        <w:jc w:val="both"/>
      </w:pPr>
      <w:r>
        <w:rPr>
          <w:color w:val="000000"/>
          <w:lang w:eastAsia="ru-RU"/>
        </w:rPr>
        <w:t>П</w:t>
      </w:r>
      <w:r w:rsidR="00C52AFA" w:rsidRPr="00C52AFA">
        <w:rPr>
          <w:color w:val="000000"/>
          <w:lang w:eastAsia="ru-RU"/>
        </w:rPr>
        <w:t xml:space="preserve">отужність, дозволена до відпуску Активним споживачем за договором купівлі-продажу електричної енергії за механізмом </w:t>
      </w:r>
      <w:proofErr w:type="spellStart"/>
      <w:r w:rsidR="00C52AFA" w:rsidRPr="00C52AFA">
        <w:rPr>
          <w:color w:val="000000"/>
          <w:lang w:eastAsia="ru-RU"/>
        </w:rPr>
        <w:t>самовиробництва</w:t>
      </w:r>
      <w:proofErr w:type="spellEnd"/>
      <w:r w:rsidR="00C52AFA" w:rsidRPr="00C52AFA">
        <w:rPr>
          <w:color w:val="000000"/>
          <w:lang w:eastAsia="ru-RU"/>
        </w:rPr>
        <w:t xml:space="preserve"> __</w:t>
      </w:r>
      <w:r w:rsidR="00C52AFA">
        <w:rPr>
          <w:color w:val="000000"/>
          <w:lang w:eastAsia="ru-RU"/>
        </w:rPr>
        <w:t>_</w:t>
      </w:r>
      <w:r w:rsidR="00C52AFA" w:rsidRPr="00C52AFA">
        <w:rPr>
          <w:color w:val="000000"/>
          <w:lang w:eastAsia="ru-RU"/>
        </w:rPr>
        <w:t>_кВт</w:t>
      </w:r>
      <w:r w:rsidR="00C52AFA">
        <w:rPr>
          <w:color w:val="000000"/>
          <w:lang w:eastAsia="ru-RU"/>
        </w:rPr>
        <w:t>;</w:t>
      </w:r>
    </w:p>
    <w:p w:rsidR="00721536" w:rsidRPr="001873F9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  <w:rPr>
          <w:i/>
        </w:rPr>
      </w:pPr>
      <w:r w:rsidRPr="00B70EE4">
        <w:t>Режим роботи електроустановки(-</w:t>
      </w:r>
      <w:proofErr w:type="spellStart"/>
      <w:r w:rsidRPr="00B70EE4">
        <w:t>ок</w:t>
      </w:r>
      <w:proofErr w:type="spellEnd"/>
      <w:r w:rsidRPr="00B70EE4">
        <w:t>) за площадкою комерційного обліку (цілодобовий/змінний: за необхідності розшифрувати)</w:t>
      </w:r>
      <w:r w:rsidR="001873F9">
        <w:t>:</w:t>
      </w:r>
      <w:r w:rsidRPr="00B70EE4">
        <w:t xml:space="preserve">______________ </w:t>
      </w:r>
    </w:p>
    <w:p w:rsidR="00721536" w:rsidRPr="00E97C07" w:rsidRDefault="00721536" w:rsidP="00721536">
      <w:pPr>
        <w:numPr>
          <w:ilvl w:val="0"/>
          <w:numId w:val="1"/>
        </w:numPr>
        <w:spacing w:line="259" w:lineRule="auto"/>
        <w:ind w:left="0" w:firstLine="709"/>
        <w:jc w:val="both"/>
      </w:pPr>
      <w:r w:rsidRPr="00E97C07">
        <w:t>Енергетичні ідентифікаційні коди (ЕІС-коди) віртуальної(-</w:t>
      </w:r>
      <w:proofErr w:type="spellStart"/>
      <w:r w:rsidRPr="00E97C07">
        <w:t>их</w:t>
      </w:r>
      <w:proofErr w:type="spellEnd"/>
      <w:r w:rsidRPr="00E97C07">
        <w:t>) точки(-</w:t>
      </w:r>
      <w:proofErr w:type="spellStart"/>
      <w:r w:rsidRPr="00E97C07">
        <w:t>ок</w:t>
      </w:r>
      <w:proofErr w:type="spellEnd"/>
      <w:r w:rsidRPr="00E97C07">
        <w:t>) комерційного обліку за площадкою комерційного обліку:</w:t>
      </w:r>
    </w:p>
    <w:p w:rsidR="00721536" w:rsidRPr="00B70EE4" w:rsidRDefault="00721536" w:rsidP="00721536">
      <w:pPr>
        <w:numPr>
          <w:ilvl w:val="1"/>
          <w:numId w:val="1"/>
        </w:numPr>
        <w:spacing w:line="259" w:lineRule="auto"/>
        <w:ind w:left="0" w:firstLine="709"/>
        <w:jc w:val="both"/>
      </w:pPr>
      <w:r w:rsidRPr="00B70EE4">
        <w:t>Рівень напруги точок комерційного обліку груп електроустановок площадки комерційного обліку, приєднаних на відповідному рівні напруги до електричних мереж оператора, системи: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89"/>
        <w:gridCol w:w="782"/>
        <w:gridCol w:w="689"/>
        <w:gridCol w:w="654"/>
        <w:gridCol w:w="733"/>
        <w:gridCol w:w="659"/>
        <w:gridCol w:w="731"/>
        <w:gridCol w:w="650"/>
        <w:gridCol w:w="654"/>
        <w:gridCol w:w="618"/>
        <w:gridCol w:w="815"/>
        <w:gridCol w:w="857"/>
      </w:tblGrid>
      <w:tr w:rsidR="00721536" w:rsidRPr="00B70EE4" w:rsidTr="003D53AE">
        <w:trPr>
          <w:trHeight w:val="262"/>
        </w:trPr>
        <w:tc>
          <w:tcPr>
            <w:tcW w:w="5000" w:type="pct"/>
            <w:gridSpan w:val="12"/>
          </w:tcPr>
          <w:p w:rsidR="00721536" w:rsidRPr="00A14D05" w:rsidRDefault="00721536" w:rsidP="003D53AE">
            <w:pPr>
              <w:jc w:val="both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Рівень напруги, кВ</w:t>
            </w:r>
          </w:p>
        </w:tc>
      </w:tr>
      <w:tr w:rsidR="00721536" w:rsidRPr="00B70EE4" w:rsidTr="003A7C1D">
        <w:trPr>
          <w:trHeight w:val="339"/>
        </w:trPr>
        <w:tc>
          <w:tcPr>
            <w:tcW w:w="1129" w:type="pct"/>
          </w:tcPr>
          <w:p w:rsidR="00721536" w:rsidRPr="00B70EE4" w:rsidRDefault="00721536" w:rsidP="003D53AE">
            <w:pPr>
              <w:ind w:left="-51" w:right="-108"/>
              <w:jc w:val="center"/>
            </w:pPr>
          </w:p>
        </w:tc>
        <w:tc>
          <w:tcPr>
            <w:tcW w:w="38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330</w:t>
            </w:r>
          </w:p>
        </w:tc>
        <w:tc>
          <w:tcPr>
            <w:tcW w:w="340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220</w:t>
            </w:r>
          </w:p>
        </w:tc>
        <w:tc>
          <w:tcPr>
            <w:tcW w:w="323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150</w:t>
            </w:r>
          </w:p>
        </w:tc>
        <w:tc>
          <w:tcPr>
            <w:tcW w:w="362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110</w:t>
            </w:r>
          </w:p>
        </w:tc>
        <w:tc>
          <w:tcPr>
            <w:tcW w:w="325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35</w:t>
            </w:r>
          </w:p>
        </w:tc>
        <w:tc>
          <w:tcPr>
            <w:tcW w:w="361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27,5</w:t>
            </w:r>
          </w:p>
        </w:tc>
        <w:tc>
          <w:tcPr>
            <w:tcW w:w="321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20</w:t>
            </w:r>
          </w:p>
        </w:tc>
        <w:tc>
          <w:tcPr>
            <w:tcW w:w="323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10</w:t>
            </w:r>
          </w:p>
        </w:tc>
        <w:tc>
          <w:tcPr>
            <w:tcW w:w="305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6</w:t>
            </w:r>
          </w:p>
        </w:tc>
        <w:tc>
          <w:tcPr>
            <w:tcW w:w="402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0,38</w:t>
            </w:r>
          </w:p>
        </w:tc>
        <w:tc>
          <w:tcPr>
            <w:tcW w:w="403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0,22</w:t>
            </w:r>
          </w:p>
        </w:tc>
      </w:tr>
      <w:tr w:rsidR="00721536" w:rsidRPr="00B70EE4" w:rsidTr="003D53AE">
        <w:trPr>
          <w:trHeight w:val="475"/>
        </w:trPr>
        <w:tc>
          <w:tcPr>
            <w:tcW w:w="1129" w:type="pct"/>
          </w:tcPr>
          <w:p w:rsidR="00721536" w:rsidRPr="00D22248" w:rsidRDefault="00721536" w:rsidP="003D53AE">
            <w:pPr>
              <w:rPr>
                <w:sz w:val="20"/>
                <w:szCs w:val="20"/>
              </w:rPr>
            </w:pPr>
            <w:r w:rsidRPr="00D22248">
              <w:rPr>
                <w:sz w:val="20"/>
                <w:szCs w:val="20"/>
              </w:rPr>
              <w:t>Відмітка про наявність підключення ТКО на рівні напруги</w:t>
            </w:r>
          </w:p>
        </w:tc>
        <w:tc>
          <w:tcPr>
            <w:tcW w:w="386" w:type="pct"/>
          </w:tcPr>
          <w:p w:rsidR="00721536" w:rsidRPr="00D22248" w:rsidRDefault="00721536" w:rsidP="003D53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23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62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25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61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21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23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05" w:type="pct"/>
          </w:tcPr>
          <w:p w:rsidR="00721536" w:rsidRPr="00B70EE4" w:rsidRDefault="00721536" w:rsidP="00BB3A9A">
            <w:pPr>
              <w:jc w:val="both"/>
            </w:pPr>
          </w:p>
        </w:tc>
        <w:tc>
          <w:tcPr>
            <w:tcW w:w="402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403" w:type="pct"/>
          </w:tcPr>
          <w:p w:rsidR="00721536" w:rsidRPr="00B70EE4" w:rsidRDefault="00721536" w:rsidP="003D53AE">
            <w:pPr>
              <w:jc w:val="both"/>
            </w:pPr>
          </w:p>
        </w:tc>
      </w:tr>
    </w:tbl>
    <w:p w:rsidR="00721536" w:rsidRPr="00E97C07" w:rsidRDefault="00721536" w:rsidP="00721536">
      <w:pPr>
        <w:numPr>
          <w:ilvl w:val="0"/>
          <w:numId w:val="1"/>
        </w:numPr>
        <w:spacing w:line="259" w:lineRule="auto"/>
        <w:ind w:left="0" w:firstLine="709"/>
        <w:jc w:val="both"/>
      </w:pPr>
      <w:r w:rsidRPr="00E97C07">
        <w:t>Перелік точок розподілу/передачі електричної енергії за площадкою вимірювання, відомості про засіб (засоби) комерційного обліку активної та реактивної електричної енергії, що використовується за фізичною(</w:t>
      </w:r>
      <w:proofErr w:type="spellStart"/>
      <w:r w:rsidRPr="00E97C07">
        <w:t>ими</w:t>
      </w:r>
      <w:proofErr w:type="spellEnd"/>
      <w:r w:rsidRPr="00E97C07">
        <w:t>) точкою(</w:t>
      </w:r>
      <w:proofErr w:type="spellStart"/>
      <w:r w:rsidRPr="00E97C07">
        <w:t>ами</w:t>
      </w:r>
      <w:proofErr w:type="spellEnd"/>
      <w:r w:rsidRPr="00E97C07">
        <w:t>) комерційного обліку на площадці комерційного обліку споживача, ЕIC-коди точки(</w:t>
      </w:r>
      <w:proofErr w:type="spellStart"/>
      <w:r w:rsidRPr="00E97C07">
        <w:t>ок</w:t>
      </w:r>
      <w:proofErr w:type="spellEnd"/>
      <w:r w:rsidRPr="00E97C07">
        <w:t xml:space="preserve">), сторона, відповідальна за збереження, тощо зазначаються в додатку «Відомості про розрахункові засоби обліку активної та реактивної електричної енергії (точка встановлення, тип тощо)» до Договору споживача про надання послуг з розподілу (передачі) електричної енергії. </w:t>
      </w:r>
    </w:p>
    <w:p w:rsidR="00721536" w:rsidRPr="00B15D99" w:rsidRDefault="00721536" w:rsidP="00721536">
      <w:pPr>
        <w:numPr>
          <w:ilvl w:val="0"/>
          <w:numId w:val="1"/>
        </w:numPr>
        <w:spacing w:after="160" w:line="259" w:lineRule="auto"/>
        <w:ind w:left="0" w:firstLine="709"/>
        <w:jc w:val="both"/>
      </w:pPr>
      <w:r w:rsidRPr="00B15D99">
        <w:t>Електроустановки спеціального призначення, якими обладнана площадка комерційного обліку: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6"/>
        <w:gridCol w:w="1940"/>
        <w:gridCol w:w="1092"/>
        <w:gridCol w:w="1698"/>
        <w:gridCol w:w="2541"/>
        <w:gridCol w:w="1299"/>
        <w:gridCol w:w="945"/>
      </w:tblGrid>
      <w:tr w:rsidR="00721536" w:rsidRPr="00B70EE4" w:rsidTr="003D53AE">
        <w:trPr>
          <w:trHeight w:val="689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№</w:t>
            </w:r>
          </w:p>
          <w:p w:rsidR="00721536" w:rsidRPr="00B70EE4" w:rsidRDefault="00721536" w:rsidP="003D53A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з/п</w:t>
            </w:r>
          </w:p>
        </w:tc>
        <w:tc>
          <w:tcPr>
            <w:tcW w:w="0" w:type="auto"/>
          </w:tcPr>
          <w:p w:rsidR="00721536" w:rsidRPr="001E26E5" w:rsidRDefault="00721536" w:rsidP="003D53A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Вид електроустановок спеціального призначення</w:t>
            </w:r>
          </w:p>
        </w:tc>
        <w:tc>
          <w:tcPr>
            <w:tcW w:w="0" w:type="auto"/>
          </w:tcPr>
          <w:p w:rsidR="00721536" w:rsidRPr="001E26E5" w:rsidRDefault="00721536" w:rsidP="003D53A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Потужність, кВт</w:t>
            </w:r>
          </w:p>
        </w:tc>
        <w:tc>
          <w:tcPr>
            <w:tcW w:w="0" w:type="auto"/>
          </w:tcPr>
          <w:p w:rsidR="00721536" w:rsidRPr="001E26E5" w:rsidRDefault="00721536" w:rsidP="003D53A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Тип устаткування, джерело енергії (зазначається для генеруючих установок)</w:t>
            </w:r>
          </w:p>
        </w:tc>
        <w:tc>
          <w:tcPr>
            <w:tcW w:w="0" w:type="auto"/>
          </w:tcPr>
          <w:p w:rsidR="00721536" w:rsidRPr="001E26E5" w:rsidRDefault="00721536" w:rsidP="003D53A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Місце встановлення окремих елементів електроустановки (у тому числі технічних засобів для недопущення відпуску електричної енергії в мережу)</w:t>
            </w:r>
          </w:p>
        </w:tc>
        <w:tc>
          <w:tcPr>
            <w:tcW w:w="0" w:type="auto"/>
          </w:tcPr>
          <w:p w:rsidR="00721536" w:rsidRPr="001E26E5" w:rsidRDefault="00721536" w:rsidP="003D53A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Дата початку дії</w:t>
            </w:r>
          </w:p>
          <w:p w:rsidR="00721536" w:rsidRPr="001E26E5" w:rsidRDefault="00721536" w:rsidP="003D53A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(введення в експлуатацію)</w:t>
            </w:r>
          </w:p>
        </w:tc>
        <w:tc>
          <w:tcPr>
            <w:tcW w:w="0" w:type="auto"/>
          </w:tcPr>
          <w:p w:rsidR="00721536" w:rsidRPr="001E26E5" w:rsidRDefault="00721536" w:rsidP="003D53A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Дата введення в облік</w:t>
            </w: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 xml:space="preserve">Генеруючі установки  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1 черга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___ черга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4.1.1</w:t>
            </w: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З можливістю відпуску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4.1.2</w:t>
            </w: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Без можливості відпуску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58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Установки збереження електроенергії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1 черга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___ черга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4.2.1</w:t>
            </w: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З можливістю відпуску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B15D99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4.2.</w:t>
            </w:r>
            <w:r w:rsidR="00B15D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Без можливості відпуску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89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4.3</w:t>
            </w: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 xml:space="preserve">Установки </w:t>
            </w:r>
            <w:proofErr w:type="spellStart"/>
            <w:r w:rsidRPr="00B70EE4">
              <w:rPr>
                <w:sz w:val="20"/>
                <w:szCs w:val="20"/>
              </w:rPr>
              <w:t>електроопалення</w:t>
            </w:r>
            <w:proofErr w:type="spellEnd"/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…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58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 xml:space="preserve">Установки </w:t>
            </w:r>
            <w:proofErr w:type="spellStart"/>
            <w:r w:rsidRPr="00B70EE4">
              <w:rPr>
                <w:sz w:val="20"/>
                <w:szCs w:val="20"/>
              </w:rPr>
              <w:t>електроводонагрі</w:t>
            </w:r>
            <w:proofErr w:type="spellEnd"/>
          </w:p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proofErr w:type="spellStart"/>
            <w:r w:rsidRPr="00B70EE4">
              <w:rPr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1536" w:rsidRPr="00B70EE4" w:rsidTr="00EE5F77">
        <w:trPr>
          <w:trHeight w:val="290"/>
          <w:jc w:val="center"/>
        </w:trPr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21536" w:rsidRPr="00B70EE4" w:rsidRDefault="00721536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…</w:t>
            </w: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21536" w:rsidRPr="00B70EE4" w:rsidRDefault="00721536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>Межа розподілу/передачі (точка розподілу/передачі електричної енергії) встановлюється на межі балансової належності мереж відповідно до акта розмежування балансової належності електричних мереж (за ознаками права власності) та експлуатаційної відповідальності сторін, який є додатком 6 до Договору споживача про надання послуг з розподілу (передачі) електричної енергії.</w:t>
      </w:r>
    </w:p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>Однолінійна схема (схема електропостачання споживача із зазначенням ліній, що живлять електроустановки споживача, і точок їх приєднання), відображається в додатку 7 до Договору споживача про надання послуг з  розподілу (передачі) електричної енергії.</w:t>
      </w:r>
    </w:p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 xml:space="preserve">За необхідності, інформація щодо порядку участі споживача у графіках обмеження електроспоживання та </w:t>
      </w:r>
      <w:bookmarkStart w:id="1" w:name="_GoBack"/>
      <w:bookmarkEnd w:id="1"/>
      <w:r w:rsidRPr="001F275A">
        <w:t>графіках відключень, порядку розрахунку втрат електроенергії в мережах споживача та рівнів екологічної, аварійної та технологічної броні електропостачання споживача, зазначаються в додатках 5, 8, 9 відповідно.</w:t>
      </w:r>
    </w:p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>Паспорт точки розподілу (передачі) за площадкою комерційного обліку об’єкта електрифікації споживача є невід’ємним додатком до публічного договору споживача про надання послуг з розподілу (передачі) електричної енергії.</w:t>
      </w:r>
    </w:p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 xml:space="preserve">Усі зміни та доповнення до цього Паспорта оформлюються у разі зміни технічних характеристик точки розподілу (передачі) та/або площадки комерційного обліку за об’єктом електрифікації після отримання послуги з приєднання та/або на підставі узгоджених </w:t>
      </w:r>
      <w:proofErr w:type="spellStart"/>
      <w:r w:rsidRPr="001F275A">
        <w:t>проєктних</w:t>
      </w:r>
      <w:proofErr w:type="spellEnd"/>
      <w:r w:rsidRPr="001F275A">
        <w:t xml:space="preserve"> рішень, виконання яких підтверджено документально.</w:t>
      </w:r>
    </w:p>
    <w:p w:rsidR="00721536" w:rsidRDefault="00721536" w:rsidP="001E26E5">
      <w:pPr>
        <w:spacing w:line="259" w:lineRule="auto"/>
        <w:ind w:firstLine="709"/>
        <w:jc w:val="both"/>
      </w:pPr>
      <w:r w:rsidRPr="00B70EE4">
        <w:t xml:space="preserve">Паспорт </w:t>
      </w:r>
      <w:r w:rsidRPr="00B15D99">
        <w:t xml:space="preserve">точки розподілу </w:t>
      </w:r>
      <w:r w:rsidRPr="00B70EE4">
        <w:t>площадки комерційного обліку складено, дані внесено до централізованого Реєстру ТКО «___» _________20___ року.</w:t>
      </w:r>
    </w:p>
    <w:p w:rsidR="001E26E5" w:rsidRPr="001E26E5" w:rsidRDefault="001E26E5" w:rsidP="001E26E5">
      <w:pPr>
        <w:pStyle w:val="22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b/>
          <w:sz w:val="24"/>
          <w:szCs w:val="24"/>
          <w:lang w:val="uk-UA"/>
        </w:rPr>
      </w:pPr>
      <w:r w:rsidRPr="001E26E5">
        <w:rPr>
          <w:b/>
          <w:sz w:val="24"/>
          <w:szCs w:val="24"/>
          <w:lang w:val="uk-UA"/>
        </w:rPr>
        <w:t>ПрАТ «ПЕЕМ «ЦЕК»</w:t>
      </w:r>
    </w:p>
    <w:p w:rsidR="001E26E5" w:rsidRPr="00B70EE4" w:rsidRDefault="001E26E5" w:rsidP="001E26E5">
      <w:pPr>
        <w:spacing w:line="259" w:lineRule="auto"/>
        <w:ind w:firstLine="709"/>
        <w:jc w:val="both"/>
      </w:pPr>
    </w:p>
    <w:p w:rsidR="00721536" w:rsidRPr="00B70EE4" w:rsidRDefault="00721536" w:rsidP="00721536">
      <w:pPr>
        <w:spacing w:line="259" w:lineRule="auto"/>
        <w:jc w:val="both"/>
      </w:pPr>
      <w:r w:rsidRPr="00B70EE4">
        <w:t>________________________ /___________________/___________________</w:t>
      </w:r>
    </w:p>
    <w:p w:rsidR="00721536" w:rsidRPr="004B0ACA" w:rsidRDefault="00721536" w:rsidP="00721536">
      <w:pPr>
        <w:jc w:val="both"/>
        <w:rPr>
          <w:sz w:val="20"/>
          <w:szCs w:val="20"/>
        </w:rPr>
      </w:pPr>
      <w:r w:rsidRPr="004B0ACA">
        <w:rPr>
          <w:sz w:val="20"/>
          <w:szCs w:val="20"/>
        </w:rPr>
        <w:t xml:space="preserve">                    (П.І.Б)</w:t>
      </w:r>
      <w:r>
        <w:tab/>
      </w:r>
      <w:r>
        <w:tab/>
        <w:t xml:space="preserve">              </w:t>
      </w:r>
      <w:r w:rsidRPr="004B0ACA">
        <w:rPr>
          <w:sz w:val="20"/>
          <w:szCs w:val="20"/>
        </w:rPr>
        <w:t>(Дата)</w:t>
      </w:r>
      <w:r>
        <w:tab/>
      </w:r>
      <w:r>
        <w:tab/>
        <w:t xml:space="preserve">                 </w:t>
      </w:r>
      <w:r w:rsidRPr="004B0ACA">
        <w:rPr>
          <w:sz w:val="20"/>
          <w:szCs w:val="20"/>
        </w:rPr>
        <w:t>(Підпис)</w:t>
      </w:r>
    </w:p>
    <w:sectPr w:rsidR="00721536" w:rsidRPr="004B0ACA" w:rsidSect="00BB3A9A">
      <w:pgSz w:w="11900" w:h="16840"/>
      <w:pgMar w:top="426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2D1C"/>
    <w:multiLevelType w:val="multilevel"/>
    <w:tmpl w:val="E5FA42CA"/>
    <w:lvl w:ilvl="0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52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60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cs="Times New Roman"/>
      </w:rPr>
    </w:lvl>
  </w:abstractNum>
  <w:abstractNum w:abstractNumId="1">
    <w:nsid w:val="771B0939"/>
    <w:multiLevelType w:val="multilevel"/>
    <w:tmpl w:val="FA6CAE8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6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4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6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51"/>
    <w:rsid w:val="00027D42"/>
    <w:rsid w:val="00081E93"/>
    <w:rsid w:val="000C5067"/>
    <w:rsid w:val="000D72C5"/>
    <w:rsid w:val="001873F9"/>
    <w:rsid w:val="00197327"/>
    <w:rsid w:val="001E26E5"/>
    <w:rsid w:val="001E7A22"/>
    <w:rsid w:val="001F275A"/>
    <w:rsid w:val="0020233F"/>
    <w:rsid w:val="0023756E"/>
    <w:rsid w:val="0026313E"/>
    <w:rsid w:val="002B042C"/>
    <w:rsid w:val="003453A2"/>
    <w:rsid w:val="00345D60"/>
    <w:rsid w:val="00374C3D"/>
    <w:rsid w:val="00396151"/>
    <w:rsid w:val="003A20CC"/>
    <w:rsid w:val="003A3586"/>
    <w:rsid w:val="003A7C1D"/>
    <w:rsid w:val="00414A4C"/>
    <w:rsid w:val="00467EA3"/>
    <w:rsid w:val="00495C6E"/>
    <w:rsid w:val="004B207E"/>
    <w:rsid w:val="005113D2"/>
    <w:rsid w:val="005249BB"/>
    <w:rsid w:val="005746A2"/>
    <w:rsid w:val="006533B7"/>
    <w:rsid w:val="00661F79"/>
    <w:rsid w:val="00694133"/>
    <w:rsid w:val="006B161B"/>
    <w:rsid w:val="0071565D"/>
    <w:rsid w:val="00721536"/>
    <w:rsid w:val="007341F5"/>
    <w:rsid w:val="00771CCA"/>
    <w:rsid w:val="00797756"/>
    <w:rsid w:val="007E0086"/>
    <w:rsid w:val="008453CB"/>
    <w:rsid w:val="00892D3A"/>
    <w:rsid w:val="00893FA6"/>
    <w:rsid w:val="008973B8"/>
    <w:rsid w:val="008C6232"/>
    <w:rsid w:val="008F5FB3"/>
    <w:rsid w:val="009323D5"/>
    <w:rsid w:val="009A473B"/>
    <w:rsid w:val="009F3ED3"/>
    <w:rsid w:val="009F778D"/>
    <w:rsid w:val="00A14D05"/>
    <w:rsid w:val="00A4243B"/>
    <w:rsid w:val="00A4294C"/>
    <w:rsid w:val="00AD3C11"/>
    <w:rsid w:val="00B15D99"/>
    <w:rsid w:val="00BA3378"/>
    <w:rsid w:val="00BB10C7"/>
    <w:rsid w:val="00BB3A9A"/>
    <w:rsid w:val="00BB6B60"/>
    <w:rsid w:val="00BB7160"/>
    <w:rsid w:val="00C37A2E"/>
    <w:rsid w:val="00C52AFA"/>
    <w:rsid w:val="00C82434"/>
    <w:rsid w:val="00C8463C"/>
    <w:rsid w:val="00D01D14"/>
    <w:rsid w:val="00D100B9"/>
    <w:rsid w:val="00D22248"/>
    <w:rsid w:val="00D45289"/>
    <w:rsid w:val="00D7490E"/>
    <w:rsid w:val="00D976E4"/>
    <w:rsid w:val="00DA059D"/>
    <w:rsid w:val="00DB12FD"/>
    <w:rsid w:val="00DE3F2A"/>
    <w:rsid w:val="00DF2514"/>
    <w:rsid w:val="00E25C89"/>
    <w:rsid w:val="00E65EB5"/>
    <w:rsid w:val="00E72738"/>
    <w:rsid w:val="00E764A2"/>
    <w:rsid w:val="00E83681"/>
    <w:rsid w:val="00E852E4"/>
    <w:rsid w:val="00E97C07"/>
    <w:rsid w:val="00ED2A54"/>
    <w:rsid w:val="00ED6349"/>
    <w:rsid w:val="00EE03F9"/>
    <w:rsid w:val="00EE5F77"/>
    <w:rsid w:val="00F31D8E"/>
    <w:rsid w:val="00F33AFB"/>
    <w:rsid w:val="00F82109"/>
    <w:rsid w:val="00FA4381"/>
    <w:rsid w:val="00FC478B"/>
    <w:rsid w:val="00FC70AB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03550A-86FE-47C9-A7B4-1465948F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1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26313E"/>
    <w:rPr>
      <w:i/>
      <w:color w:val="0000FF"/>
    </w:rPr>
  </w:style>
  <w:style w:type="character" w:customStyle="1" w:styleId="st46">
    <w:name w:val="st46"/>
    <w:uiPriority w:val="99"/>
    <w:rsid w:val="0026313E"/>
    <w:rPr>
      <w:i/>
      <w:color w:val="000000"/>
    </w:rPr>
  </w:style>
  <w:style w:type="paragraph" w:customStyle="1" w:styleId="st2">
    <w:name w:val="st2"/>
    <w:uiPriority w:val="99"/>
    <w:rsid w:val="00FA438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uk-UA"/>
    </w:rPr>
  </w:style>
  <w:style w:type="character" w:customStyle="1" w:styleId="st42">
    <w:name w:val="st42"/>
    <w:uiPriority w:val="99"/>
    <w:rsid w:val="00FA4381"/>
    <w:rPr>
      <w:color w:val="000000"/>
    </w:rPr>
  </w:style>
  <w:style w:type="character" w:customStyle="1" w:styleId="st910">
    <w:name w:val="st910"/>
    <w:uiPriority w:val="99"/>
    <w:rsid w:val="00ED6349"/>
    <w:rPr>
      <w:color w:val="0000FF"/>
    </w:rPr>
  </w:style>
  <w:style w:type="paragraph" w:customStyle="1" w:styleId="st14">
    <w:name w:val="st14"/>
    <w:uiPriority w:val="99"/>
    <w:rsid w:val="00ED6349"/>
    <w:pPr>
      <w:autoSpaceDE w:val="0"/>
      <w:autoSpaceDN w:val="0"/>
      <w:adjustRightInd w:val="0"/>
      <w:spacing w:before="150" w:after="150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D6349"/>
    <w:rPr>
      <w:color w:val="000000"/>
      <w:sz w:val="20"/>
    </w:rPr>
  </w:style>
  <w:style w:type="character" w:customStyle="1" w:styleId="st121">
    <w:name w:val="st121"/>
    <w:uiPriority w:val="99"/>
    <w:rsid w:val="00892D3A"/>
    <w:rPr>
      <w:i/>
      <w:iCs/>
      <w:color w:val="000000"/>
    </w:rPr>
  </w:style>
  <w:style w:type="paragraph" w:styleId="a3">
    <w:name w:val="List Paragraph"/>
    <w:basedOn w:val="a"/>
    <w:uiPriority w:val="99"/>
    <w:qFormat/>
    <w:rsid w:val="0072153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F778D"/>
    <w:rPr>
      <w:color w:val="0000FF"/>
      <w:u w:val="single"/>
    </w:rPr>
  </w:style>
  <w:style w:type="paragraph" w:customStyle="1" w:styleId="a5">
    <w:name w:val="Нормальний текст"/>
    <w:basedOn w:val="a"/>
    <w:rsid w:val="00E25C89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table" w:styleId="a6">
    <w:name w:val="Table Grid"/>
    <w:basedOn w:val="a1"/>
    <w:uiPriority w:val="39"/>
    <w:rsid w:val="00E25C89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3453A2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53A2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b/>
      <w:bCs/>
      <w:sz w:val="26"/>
      <w:szCs w:val="26"/>
      <w:lang w:val="ru-RU" w:eastAsia="ru-RU"/>
    </w:rPr>
  </w:style>
  <w:style w:type="character" w:customStyle="1" w:styleId="21">
    <w:name w:val="Основной текст (2)_"/>
    <w:basedOn w:val="a0"/>
    <w:link w:val="22"/>
    <w:rsid w:val="003453A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53A2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ABAE-A2A4-42F5-ADB4-5878D11F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3105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Василенкова Наталя Миколаївна</dc:creator>
  <cp:lastModifiedBy>Olena</cp:lastModifiedBy>
  <cp:revision>10</cp:revision>
  <dcterms:created xsi:type="dcterms:W3CDTF">2025-04-22T08:18:00Z</dcterms:created>
  <dcterms:modified xsi:type="dcterms:W3CDTF">2025-04-22T13:14:00Z</dcterms:modified>
</cp:coreProperties>
</file>