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0D" w:rsidRPr="00291C7C" w:rsidRDefault="00035F0D" w:rsidP="00035F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uk-UA" w:eastAsia="ru-RU"/>
        </w:rPr>
      </w:pPr>
      <w:r w:rsidRPr="00291C7C">
        <w:rPr>
          <w:rFonts w:ascii="Arial" w:eastAsia="Times New Roman" w:hAnsi="Arial" w:cs="Arial"/>
          <w:b/>
          <w:color w:val="000000" w:themeColor="text1"/>
          <w:sz w:val="28"/>
          <w:szCs w:val="28"/>
          <w:lang w:val="uk-UA" w:eastAsia="ru-RU"/>
        </w:rPr>
        <w:t>Показники якості електропостачання</w:t>
      </w:r>
    </w:p>
    <w:p w:rsidR="00035F0D" w:rsidRPr="00291C7C" w:rsidRDefault="00035F0D" w:rsidP="00D01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Надійність (безперервність) електропостачання споживача характеризується такими показниками:</w:t>
      </w:r>
    </w:p>
    <w:p w:rsidR="00035F0D" w:rsidRPr="00D014D4" w:rsidRDefault="00035F0D" w:rsidP="00D01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1) </w:t>
      </w:r>
      <w:r w:rsidRPr="00291C7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індекс середньої тривалості довгих перерв в електропостачанні в системі (SAIDI)</w:t>
      </w: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розраховується як відношення сумарної тривалості довгих перерв в електропостачанні в точках комерційного обліку електричної енергії, в яких було припинене електропостачання за звітний період, до загальної кількості точок комерційного обліку 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електричної енергії за формулою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:</w:t>
      </w:r>
    </w:p>
    <w:p w:rsidR="00035F0D" w:rsidRPr="00291C7C" w:rsidRDefault="00035F0D" w:rsidP="00035F0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DE3BF80" wp14:editId="15366473">
            <wp:extent cx="2724150" cy="1285875"/>
            <wp:effectExtent l="0" t="0" r="0" b="9525"/>
            <wp:docPr id="4" name="Рисунок 4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0D" w:rsidRPr="00291C7C" w:rsidRDefault="00035F0D" w:rsidP="00035F0D">
      <w:pPr>
        <w:numPr>
          <w:ilvl w:val="0"/>
          <w:numId w:val="1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ti – тривалість i-ї тривалої перерви в електропостачанні, хв.</w:t>
      </w:r>
    </w:p>
    <w:p w:rsidR="00035F0D" w:rsidRPr="00291C7C" w:rsidRDefault="00035F0D" w:rsidP="00035F0D">
      <w:pPr>
        <w:numPr>
          <w:ilvl w:val="0"/>
          <w:numId w:val="1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ni – кількість клієнтів, відключених у результаті 1-ї тривалої перерви в електропостачанні</w:t>
      </w:r>
    </w:p>
    <w:p w:rsidR="00035F0D" w:rsidRPr="00291C7C" w:rsidRDefault="00035F0D" w:rsidP="00035F0D">
      <w:pPr>
        <w:numPr>
          <w:ilvl w:val="0"/>
          <w:numId w:val="1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 – кількість тривалих перерв в електропостачанні упродовж звітного періоду</w:t>
      </w:r>
    </w:p>
    <w:p w:rsidR="00035F0D" w:rsidRPr="00291C7C" w:rsidRDefault="00035F0D" w:rsidP="00035F0D">
      <w:pPr>
        <w:numPr>
          <w:ilvl w:val="0"/>
          <w:numId w:val="1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і – номер тривалої перерви в електропостачанні, і = 1, 2, 3, ... k</w:t>
      </w:r>
    </w:p>
    <w:p w:rsidR="00035F0D" w:rsidRPr="00291C7C" w:rsidRDefault="00035F0D" w:rsidP="00035F0D">
      <w:pPr>
        <w:numPr>
          <w:ilvl w:val="0"/>
          <w:numId w:val="1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 – загальна кількість клієнтів</w:t>
      </w:r>
    </w:p>
    <w:p w:rsidR="00035F0D" w:rsidRPr="00D014D4" w:rsidRDefault="00035F0D" w:rsidP="00D01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2) </w:t>
      </w:r>
      <w:r w:rsidRPr="00291C7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індекс середньої частоти довгих перерв в електропостачанні в системі (SAIFI)</w:t>
      </w: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розраховується як відношення сумарної кількості відключених точок комерційного обліку електричної енергії, в яких було припинене електропостачання внаслідок усіх довгих перерв в електропостачанні протягом звітного періоду, до загальної кількості точок комерційного обліку 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електричної енергії за формулою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:</w:t>
      </w:r>
    </w:p>
    <w:p w:rsidR="00035F0D" w:rsidRPr="00291C7C" w:rsidRDefault="00035F0D" w:rsidP="00035F0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B13E8E5" wp14:editId="45DA9C18">
            <wp:extent cx="2276475" cy="1257300"/>
            <wp:effectExtent l="0" t="0" r="9525" b="0"/>
            <wp:docPr id="3" name="Рисунок 3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0D" w:rsidRPr="00291C7C" w:rsidRDefault="00035F0D" w:rsidP="00035F0D">
      <w:pPr>
        <w:numPr>
          <w:ilvl w:val="0"/>
          <w:numId w:val="2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ni - кількість клієнтів, відключених в результаті довгої перерви в електропостачанні;</w:t>
      </w:r>
    </w:p>
    <w:p w:rsidR="00035F0D" w:rsidRPr="00291C7C" w:rsidRDefault="00035F0D" w:rsidP="00035F0D">
      <w:pPr>
        <w:numPr>
          <w:ilvl w:val="0"/>
          <w:numId w:val="2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 – кількість тривалих перерв в електропостачанні упродовж звітного періоду;</w:t>
      </w:r>
    </w:p>
    <w:p w:rsidR="00035F0D" w:rsidRPr="00291C7C" w:rsidRDefault="00035F0D" w:rsidP="00035F0D">
      <w:pPr>
        <w:numPr>
          <w:ilvl w:val="0"/>
          <w:numId w:val="2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і - номер довгої перерви в електропостачанні, i = 1, 2, 3, ... k;</w:t>
      </w:r>
    </w:p>
    <w:p w:rsidR="00035F0D" w:rsidRPr="00291C7C" w:rsidRDefault="00035F0D" w:rsidP="00035F0D">
      <w:pPr>
        <w:numPr>
          <w:ilvl w:val="0"/>
          <w:numId w:val="2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 – загальна кількість клієнтів</w:t>
      </w:r>
    </w:p>
    <w:p w:rsidR="00035F0D" w:rsidRPr="00291C7C" w:rsidRDefault="00035F0D" w:rsidP="00D01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3) і</w:t>
      </w:r>
      <w:r w:rsidRPr="00291C7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ндекс середньої частоти коротких перерв в електропостачанні в системі (MAIFI)</w:t>
      </w: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 розраховується як відношення сумарної кількості відключених точок комерційного обліку електричної енергії, в яких було припинене електропостачання внаслідок усіх коротких перерв в </w:t>
      </w: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lastRenderedPageBreak/>
        <w:t>електропостачанні протягом звітного періоду, до загальної кількості точок комерційного обліку електричної енергії за формулою.</w:t>
      </w:r>
    </w:p>
    <w:p w:rsidR="00035F0D" w:rsidRPr="00291C7C" w:rsidRDefault="00035F0D" w:rsidP="00035F0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5AC4496" wp14:editId="2CCFECAF">
            <wp:extent cx="1762125" cy="619125"/>
            <wp:effectExtent l="0" t="0" r="9525" b="9525"/>
            <wp:docPr id="2" name="Рисунок 2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0D" w:rsidRPr="00291C7C" w:rsidRDefault="00035F0D" w:rsidP="00035F0D">
      <w:pPr>
        <w:numPr>
          <w:ilvl w:val="0"/>
          <w:numId w:val="3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nj – кількість точок комерційного обліку електричної енергії, у яких було припинено електропостачання в результаті j-ї короткої перерви в електропостачанні, од.;</w:t>
      </w:r>
    </w:p>
    <w:p w:rsidR="00035F0D" w:rsidRPr="00291C7C" w:rsidRDefault="00035F0D" w:rsidP="00035F0D">
      <w:pPr>
        <w:numPr>
          <w:ilvl w:val="0"/>
          <w:numId w:val="3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r – кількість коротких перерв в електропостачанні упродовж звітного періоду;</w:t>
      </w:r>
    </w:p>
    <w:p w:rsidR="00035F0D" w:rsidRPr="00291C7C" w:rsidRDefault="00035F0D" w:rsidP="00035F0D">
      <w:pPr>
        <w:numPr>
          <w:ilvl w:val="0"/>
          <w:numId w:val="3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j – номер короткої перерви в електропостачанні, j = 1, 2, 3,… r.</w:t>
      </w:r>
    </w:p>
    <w:p w:rsidR="00035F0D" w:rsidRPr="00D014D4" w:rsidRDefault="00035F0D" w:rsidP="00D01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4) </w:t>
      </w:r>
      <w:r w:rsidRPr="00291C7C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розрахунковий обсяг невідпущеної електроенергії (ENS)</w:t>
      </w:r>
      <w:r w:rsidRPr="00291C7C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розраховується як сума добутків кількості точок комерційного обліку електричної енергії, в яких було припинене електропостачання, на тривалість довгої перерви та на середнє споживання електроенергії на відпові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дному рівні напруги за формулою</w:t>
      </w:r>
      <w:r w:rsidR="00D014D4">
        <w:rPr>
          <w:rFonts w:ascii="Arial" w:eastAsia="Times New Roman" w:hAnsi="Arial" w:cs="Arial"/>
          <w:color w:val="000000" w:themeColor="text1"/>
          <w:sz w:val="26"/>
          <w:szCs w:val="26"/>
          <w:lang w:val="uk-UA" w:eastAsia="ru-RU"/>
        </w:rPr>
        <w:t>:</w:t>
      </w:r>
      <w:bookmarkStart w:id="0" w:name="_GoBack"/>
      <w:bookmarkEnd w:id="0"/>
    </w:p>
    <w:p w:rsidR="00035F0D" w:rsidRPr="00291C7C" w:rsidRDefault="00035F0D" w:rsidP="00035F0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91C7C">
        <w:rPr>
          <w:rFonts w:ascii="Arial" w:eastAsia="Times New Roman" w:hAnsi="Arial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5CBFD09" wp14:editId="1DB719A3">
            <wp:extent cx="2800350" cy="619125"/>
            <wp:effectExtent l="0" t="0" r="0" b="952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0D" w:rsidRPr="00291C7C" w:rsidRDefault="00035F0D" w:rsidP="00035F0D">
      <w:pPr>
        <w:numPr>
          <w:ilvl w:val="0"/>
          <w:numId w:val="4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ti – тривалість i-ї тривалої перерви в електропостачанні, хв.</w:t>
      </w:r>
    </w:p>
    <w:p w:rsidR="00035F0D" w:rsidRPr="00291C7C" w:rsidRDefault="00035F0D" w:rsidP="00035F0D">
      <w:pPr>
        <w:numPr>
          <w:ilvl w:val="0"/>
          <w:numId w:val="4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ni – кількість клієнтів, відключених у результаті 1-ї тривалої перерви в електропостачанні</w:t>
      </w:r>
    </w:p>
    <w:p w:rsidR="00035F0D" w:rsidRPr="00291C7C" w:rsidRDefault="00035F0D" w:rsidP="00035F0D">
      <w:pPr>
        <w:numPr>
          <w:ilvl w:val="0"/>
          <w:numId w:val="4"/>
        </w:numPr>
        <w:spacing w:before="100" w:beforeAutospacing="1" w:after="0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k – кількість тривалих перерв в електропостачанні упродовж звітного періоду</w:t>
      </w:r>
    </w:p>
    <w:p w:rsidR="00035F0D" w:rsidRPr="00291C7C" w:rsidRDefault="00035F0D" w:rsidP="00035F0D">
      <w:pPr>
        <w:numPr>
          <w:ilvl w:val="0"/>
          <w:numId w:val="4"/>
        </w:numPr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91C7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і – номер тривалої перерви в електропостачанні, і = 1, 2, 3, ... k</w:t>
      </w:r>
    </w:p>
    <w:p w:rsidR="001462A7" w:rsidRDefault="001462A7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SAIDI, 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тривалість перерв в електропостачанні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ПрАТ «ПЕЕМ «ЦЕК»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хвилин</w:t>
      </w:r>
      <w:r w:rsidRPr="00146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67708">
        <w:rPr>
          <w:noProof/>
          <w:lang w:eastAsia="ru-RU"/>
        </w:rPr>
        <w:drawing>
          <wp:inline distT="0" distB="0" distL="0" distR="0" wp14:anchorId="79382571" wp14:editId="1FA8C874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6ACA" w:rsidRDefault="00C46ACA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E90E05" w:rsidRDefault="00E90E05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E90E05" w:rsidRDefault="00E90E05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E777F6" w:rsidRDefault="00C46ACA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SAI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F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I, </w:t>
      </w:r>
      <w:r w:rsidRPr="00C46ACA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 xml:space="preserve">Індекс середньої частоти довгих перерв в електропостачанні 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ПрАТ «ПЕЕМ «ЦЕК»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, </w:t>
      </w:r>
      <w:r w:rsidRPr="001462A7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хвилин</w:t>
      </w:r>
    </w:p>
    <w:p w:rsidR="00C46ACA" w:rsidRPr="001462A7" w:rsidRDefault="00E777F6" w:rsidP="001462A7">
      <w:pPr>
        <w:pStyle w:val="a5"/>
        <w:shd w:val="clear" w:color="auto" w:fill="FFFFFF"/>
        <w:spacing w:after="300" w:line="360" w:lineRule="atLeast"/>
        <w:ind w:left="-851" w:firstLine="78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FA781" wp14:editId="0EE0B1B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46ACA" w:rsidRPr="00146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C313BC" w:rsidRDefault="00C313BC"/>
    <w:sectPr w:rsidR="00C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756"/>
    <w:multiLevelType w:val="multilevel"/>
    <w:tmpl w:val="872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E2DDF"/>
    <w:multiLevelType w:val="multilevel"/>
    <w:tmpl w:val="09D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14F92"/>
    <w:multiLevelType w:val="multilevel"/>
    <w:tmpl w:val="CAA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22CAB"/>
    <w:multiLevelType w:val="multilevel"/>
    <w:tmpl w:val="A2C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D"/>
    <w:rsid w:val="00035F0D"/>
    <w:rsid w:val="001462A7"/>
    <w:rsid w:val="00291C7C"/>
    <w:rsid w:val="00467708"/>
    <w:rsid w:val="00C313BC"/>
    <w:rsid w:val="00C46ACA"/>
    <w:rsid w:val="00D014D4"/>
    <w:rsid w:val="00E777F6"/>
    <w:rsid w:val="00E90E05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F0D"/>
    <w:rPr>
      <w:b/>
      <w:bCs/>
    </w:rPr>
  </w:style>
  <w:style w:type="paragraph" w:styleId="a5">
    <w:name w:val="List Paragraph"/>
    <w:basedOn w:val="a"/>
    <w:uiPriority w:val="34"/>
    <w:qFormat/>
    <w:rsid w:val="0014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F0D"/>
    <w:rPr>
      <w:b/>
      <w:bCs/>
    </w:rPr>
  </w:style>
  <w:style w:type="paragraph" w:styleId="a5">
    <w:name w:val="List Paragraph"/>
    <w:basedOn w:val="a"/>
    <w:uiPriority w:val="34"/>
    <w:qFormat/>
    <w:rsid w:val="0014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Vinichenko\Desktop\&#1053;&#1045;&#1056;&#1050;-11%202019\&#1055;&#1086;&#1082;&#1072;&#1079;&#1085;&#1080;&#1082;%20&#1057;&#1072;&#1080;&#1076;&#1080;%20&#1076;&#1110;&#1072;&#1075;&#1088;&#1072;&#1084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Vinichenko\Desktop\&#1053;&#1045;&#1056;&#1050;-11%202019\&#1055;&#1086;&#1082;&#1072;&#1079;&#1085;&#1080;&#1082;%20&#1057;&#1072;&#1080;&#1076;&#1080;%20&#1076;&#1110;&#1072;&#1075;&#1088;&#1072;&#1084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'2019-2020'!$A$4</c:f>
              <c:strCache>
                <c:ptCount val="1"/>
                <c:pt idx="0">
                  <c:v>планові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'2019-2020'!$B$3:$D$3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(1 та 2 квартал)</c:v>
                </c:pt>
              </c:strCache>
            </c:strRef>
          </c:cat>
          <c:val>
            <c:numRef>
              <c:f>'2019-2020'!$B$4:$D$4</c:f>
              <c:numCache>
                <c:formatCode>General</c:formatCode>
                <c:ptCount val="3"/>
                <c:pt idx="0">
                  <c:v>665.1</c:v>
                </c:pt>
                <c:pt idx="1">
                  <c:v>774.2</c:v>
                </c:pt>
                <c:pt idx="2">
                  <c:v>309.3</c:v>
                </c:pt>
              </c:numCache>
            </c:numRef>
          </c:val>
        </c:ser>
        <c:ser>
          <c:idx val="1"/>
          <c:order val="1"/>
          <c:tx>
            <c:strRef>
              <c:f>'2019-2020'!$A$5</c:f>
              <c:strCache>
                <c:ptCount val="1"/>
                <c:pt idx="0">
                  <c:v>непланові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'2019-2020'!$B$3:$D$3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(1 та 2 квартал)</c:v>
                </c:pt>
              </c:strCache>
            </c:strRef>
          </c:cat>
          <c:val>
            <c:numRef>
              <c:f>'2019-2020'!$B$5:$D$5</c:f>
              <c:numCache>
                <c:formatCode>General</c:formatCode>
                <c:ptCount val="3"/>
                <c:pt idx="0">
                  <c:v>152.30000000000001</c:v>
                </c:pt>
                <c:pt idx="1">
                  <c:v>205.4</c:v>
                </c:pt>
                <c:pt idx="2">
                  <c:v>103.1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657216"/>
        <c:axId val="77658752"/>
        <c:axId val="0"/>
      </c:bar3DChart>
      <c:catAx>
        <c:axId val="7765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77658752"/>
        <c:crosses val="autoZero"/>
        <c:auto val="1"/>
        <c:lblAlgn val="ctr"/>
        <c:lblOffset val="100"/>
        <c:noMultiLvlLbl val="0"/>
      </c:catAx>
      <c:valAx>
        <c:axId val="7765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657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'2019-2020'!$A$4</c:f>
              <c:strCache>
                <c:ptCount val="1"/>
                <c:pt idx="0">
                  <c:v>планові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'2019-2020'!$B$3:$D$3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(1 та 2 квартал)</c:v>
                </c:pt>
              </c:strCache>
            </c:strRef>
          </c:cat>
          <c:val>
            <c:numRef>
              <c:f>'2019-2020'!$B$4:$D$4</c:f>
              <c:numCache>
                <c:formatCode>General</c:formatCode>
                <c:ptCount val="3"/>
                <c:pt idx="0">
                  <c:v>3.82</c:v>
                </c:pt>
                <c:pt idx="1">
                  <c:v>4.25</c:v>
                </c:pt>
                <c:pt idx="2">
                  <c:v>2.37</c:v>
                </c:pt>
              </c:numCache>
            </c:numRef>
          </c:val>
        </c:ser>
        <c:ser>
          <c:idx val="1"/>
          <c:order val="1"/>
          <c:tx>
            <c:strRef>
              <c:f>'2019-2020'!$A$5</c:f>
              <c:strCache>
                <c:ptCount val="1"/>
                <c:pt idx="0">
                  <c:v>непланові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'2019-2020'!$B$3:$D$3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(1 та 2 квартал)</c:v>
                </c:pt>
              </c:strCache>
            </c:strRef>
          </c:cat>
          <c:val>
            <c:numRef>
              <c:f>'2019-2020'!$B$5:$D$5</c:f>
              <c:numCache>
                <c:formatCode>General</c:formatCode>
                <c:ptCount val="3"/>
                <c:pt idx="0">
                  <c:v>1.1299999999999999</c:v>
                </c:pt>
                <c:pt idx="1">
                  <c:v>1.1399999999999999</c:v>
                </c:pt>
                <c:pt idx="2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625472"/>
        <c:axId val="81627008"/>
        <c:axId val="0"/>
      </c:bar3DChart>
      <c:catAx>
        <c:axId val="8162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81627008"/>
        <c:crosses val="autoZero"/>
        <c:auto val="1"/>
        <c:lblAlgn val="ctr"/>
        <c:lblOffset val="100"/>
        <c:noMultiLvlLbl val="0"/>
      </c:catAx>
      <c:valAx>
        <c:axId val="816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62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AVinichenko</dc:creator>
  <cp:lastModifiedBy>AVinichenko</cp:lastModifiedBy>
  <cp:revision>7</cp:revision>
  <dcterms:created xsi:type="dcterms:W3CDTF">2021-07-15T08:31:00Z</dcterms:created>
  <dcterms:modified xsi:type="dcterms:W3CDTF">2021-07-20T06:47:00Z</dcterms:modified>
</cp:coreProperties>
</file>