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D4530" w14:textId="43E32B90" w:rsidR="00CF4693" w:rsidRPr="00BD2B7A" w:rsidRDefault="00CF4693" w:rsidP="00EA0D9E">
      <w:pPr>
        <w:ind w:left="-567"/>
        <w:rPr>
          <w:rFonts w:ascii="Arial Narrow" w:hAnsi="Arial Narrow"/>
          <w:b/>
          <w:u w:val="single"/>
          <w:lang w:val="uk-UA"/>
        </w:rPr>
      </w:pPr>
      <w:r w:rsidRPr="00BD2B7A">
        <w:rPr>
          <w:noProof/>
          <w:lang w:eastAsia="ru-RU"/>
        </w:rPr>
        <w:drawing>
          <wp:inline distT="0" distB="0" distL="0" distR="0" wp14:anchorId="3795A9A7" wp14:editId="56EFC71D">
            <wp:extent cx="6752093" cy="1704975"/>
            <wp:effectExtent l="0" t="0" r="0" b="0"/>
            <wp:docPr id="8" name="Рисунок 8" descr="E:\2024\Штамп на бланк\Бланк_штамп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2024\Штамп на бланк\Бланк_штамп_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06510" cy="1743967"/>
                    </a:xfrm>
                    <a:prstGeom prst="rect">
                      <a:avLst/>
                    </a:prstGeom>
                    <a:noFill/>
                    <a:ln>
                      <a:noFill/>
                    </a:ln>
                  </pic:spPr>
                </pic:pic>
              </a:graphicData>
            </a:graphic>
          </wp:inline>
        </w:drawing>
      </w:r>
    </w:p>
    <w:p w14:paraId="79C4B5E4" w14:textId="77777777" w:rsidR="00FD7CF7" w:rsidRPr="00BD2B7A" w:rsidRDefault="00FD7CF7" w:rsidP="00FD7CF7">
      <w:pPr>
        <w:jc w:val="both"/>
        <w:rPr>
          <w:sz w:val="28"/>
          <w:szCs w:val="28"/>
          <w:lang w:val="uk-UA"/>
        </w:rPr>
      </w:pPr>
    </w:p>
    <w:p w14:paraId="41F5C77D" w14:textId="77777777" w:rsidR="00FB72D1" w:rsidRDefault="00FB72D1" w:rsidP="00FB72D1">
      <w:pPr>
        <w:jc w:val="center"/>
        <w:rPr>
          <w:sz w:val="28"/>
          <w:szCs w:val="28"/>
          <w:lang w:val="uk-UA"/>
        </w:rPr>
      </w:pPr>
      <w:r>
        <w:rPr>
          <w:sz w:val="28"/>
          <w:szCs w:val="28"/>
          <w:lang w:val="uk-UA"/>
        </w:rPr>
        <w:t xml:space="preserve">ТИПОВІ </w:t>
      </w:r>
      <w:r w:rsidRPr="00BD2B7A">
        <w:rPr>
          <w:sz w:val="28"/>
          <w:szCs w:val="28"/>
          <w:lang w:val="uk-UA"/>
        </w:rPr>
        <w:t xml:space="preserve">ТЕХНІЧНІ </w:t>
      </w:r>
      <w:r>
        <w:rPr>
          <w:sz w:val="28"/>
          <w:szCs w:val="28"/>
          <w:lang w:val="uk-UA"/>
        </w:rPr>
        <w:t>РЕКОМЕНДАЦІЇ</w:t>
      </w:r>
    </w:p>
    <w:p w14:paraId="0CF2D072" w14:textId="77777777" w:rsidR="00FB72D1" w:rsidRDefault="00FB72D1" w:rsidP="00FB72D1">
      <w:pPr>
        <w:jc w:val="center"/>
        <w:rPr>
          <w:sz w:val="28"/>
          <w:szCs w:val="28"/>
          <w:lang w:val="uk-UA"/>
        </w:rPr>
      </w:pPr>
      <w:r>
        <w:rPr>
          <w:sz w:val="28"/>
          <w:szCs w:val="28"/>
          <w:lang w:val="uk-UA"/>
        </w:rPr>
        <w:t>НА УЛАШТУВАННЯ ВУЗЛА ОБЛІКУ</w:t>
      </w:r>
    </w:p>
    <w:p w14:paraId="5A335298" w14:textId="77777777" w:rsidR="00FB72D1" w:rsidRPr="00BD2B7A" w:rsidRDefault="00FB72D1" w:rsidP="00FB72D1">
      <w:pPr>
        <w:jc w:val="center"/>
        <w:rPr>
          <w:sz w:val="28"/>
          <w:szCs w:val="28"/>
          <w:lang w:val="uk-UA"/>
        </w:rPr>
      </w:pPr>
      <w:r>
        <w:rPr>
          <w:sz w:val="28"/>
          <w:szCs w:val="28"/>
          <w:lang w:val="uk-UA"/>
        </w:rPr>
        <w:t>З ДИСТАНЦІЙНИМ ЗЧИТУВАННЯМ ДАНИХ</w:t>
      </w:r>
    </w:p>
    <w:p w14:paraId="6FA38683" w14:textId="0465D206" w:rsidR="00563286" w:rsidRPr="00563286" w:rsidRDefault="00563286" w:rsidP="00FD7CF7">
      <w:pPr>
        <w:spacing w:line="276" w:lineRule="auto"/>
        <w:jc w:val="both"/>
        <w:rPr>
          <w:sz w:val="28"/>
          <w:szCs w:val="28"/>
          <w:lang w:val="uk-UA"/>
        </w:rPr>
      </w:pPr>
    </w:p>
    <w:p w14:paraId="69AF7ECF" w14:textId="6CFC2435" w:rsidR="00FD7CF7" w:rsidRDefault="00FD7CF7" w:rsidP="00563286">
      <w:pPr>
        <w:spacing w:line="276" w:lineRule="auto"/>
        <w:ind w:firstLine="708"/>
        <w:jc w:val="both"/>
        <w:rPr>
          <w:sz w:val="28"/>
          <w:szCs w:val="28"/>
          <w:lang w:val="uk-UA" w:eastAsia="uk-UA"/>
        </w:rPr>
      </w:pPr>
      <w:r w:rsidRPr="00BD2B7A">
        <w:rPr>
          <w:sz w:val="28"/>
          <w:szCs w:val="28"/>
          <w:lang w:val="uk-UA"/>
        </w:rPr>
        <w:t>Повідомляємо, що</w:t>
      </w:r>
      <w:r w:rsidR="00356D4A">
        <w:rPr>
          <w:sz w:val="28"/>
          <w:szCs w:val="28"/>
          <w:lang w:val="uk-UA"/>
        </w:rPr>
        <w:t xml:space="preserve"> для</w:t>
      </w:r>
      <w:r w:rsidRPr="00BD2B7A">
        <w:rPr>
          <w:sz w:val="28"/>
          <w:szCs w:val="28"/>
          <w:lang w:val="uk-UA"/>
        </w:rPr>
        <w:t xml:space="preserve"> </w:t>
      </w:r>
      <w:r w:rsidRPr="00BD2B7A">
        <w:rPr>
          <w:sz w:val="28"/>
          <w:szCs w:val="28"/>
          <w:lang w:val="uk-UA" w:eastAsia="uk-UA"/>
        </w:rPr>
        <w:t xml:space="preserve">організації </w:t>
      </w:r>
      <w:r w:rsidR="00356D4A">
        <w:rPr>
          <w:sz w:val="28"/>
          <w:szCs w:val="28"/>
          <w:lang w:val="uk-UA" w:eastAsia="uk-UA"/>
        </w:rPr>
        <w:t>вузла комерційного обліку з дистанційним зчитуванням АСКОЕ</w:t>
      </w:r>
      <w:r w:rsidR="00275859">
        <w:rPr>
          <w:sz w:val="28"/>
          <w:szCs w:val="28"/>
          <w:lang w:val="uk-UA" w:eastAsia="uk-UA"/>
        </w:rPr>
        <w:t xml:space="preserve"> на</w:t>
      </w:r>
      <w:r w:rsidRPr="00BD2B7A">
        <w:rPr>
          <w:sz w:val="28"/>
          <w:szCs w:val="28"/>
          <w:lang w:val="uk-UA" w:eastAsia="uk-UA"/>
        </w:rPr>
        <w:t xml:space="preserve"> об’єкт</w:t>
      </w:r>
      <w:r w:rsidR="00275859">
        <w:rPr>
          <w:sz w:val="28"/>
          <w:szCs w:val="28"/>
          <w:lang w:val="uk-UA" w:eastAsia="uk-UA"/>
        </w:rPr>
        <w:t>і</w:t>
      </w:r>
      <w:r w:rsidR="00FB72D1">
        <w:rPr>
          <w:sz w:val="28"/>
          <w:szCs w:val="28"/>
          <w:lang w:val="uk-UA" w:eastAsia="uk-UA"/>
        </w:rPr>
        <w:t xml:space="preserve"> </w:t>
      </w:r>
      <w:r w:rsidR="00FB72D1">
        <w:rPr>
          <w:sz w:val="28"/>
          <w:szCs w:val="28"/>
          <w:u w:val="single"/>
          <w:lang w:val="uk-UA" w:eastAsia="uk-UA"/>
        </w:rPr>
        <w:t xml:space="preserve">                                                </w:t>
      </w:r>
      <w:r w:rsidR="00FB72D1">
        <w:rPr>
          <w:sz w:val="28"/>
          <w:szCs w:val="28"/>
          <w:lang w:val="uk-UA" w:eastAsia="uk-UA"/>
        </w:rPr>
        <w:t xml:space="preserve">, </w:t>
      </w:r>
      <w:r w:rsidRPr="00BD2B7A">
        <w:rPr>
          <w:sz w:val="28"/>
          <w:szCs w:val="28"/>
          <w:lang w:val="uk-UA" w:eastAsia="uk-UA"/>
        </w:rPr>
        <w:t xml:space="preserve">необхідно виконати наступні технічні </w:t>
      </w:r>
      <w:r w:rsidR="00563286">
        <w:rPr>
          <w:sz w:val="28"/>
          <w:szCs w:val="28"/>
          <w:lang w:val="uk-UA" w:eastAsia="uk-UA"/>
        </w:rPr>
        <w:t>рекомендації</w:t>
      </w:r>
      <w:r w:rsidR="00FB3690">
        <w:rPr>
          <w:sz w:val="28"/>
          <w:szCs w:val="28"/>
          <w:lang w:val="uk-UA" w:eastAsia="uk-UA"/>
        </w:rPr>
        <w:t>:</w:t>
      </w:r>
    </w:p>
    <w:p w14:paraId="0CA0AB7C" w14:textId="2F190EBD" w:rsidR="00FD7CF7" w:rsidRPr="00BD2B7A" w:rsidRDefault="00FD7CF7" w:rsidP="00FD7CF7">
      <w:pPr>
        <w:spacing w:line="276" w:lineRule="auto"/>
        <w:ind w:firstLine="708"/>
        <w:jc w:val="both"/>
        <w:rPr>
          <w:lang w:val="uk-UA"/>
        </w:rPr>
      </w:pPr>
      <w:r w:rsidRPr="00BD2B7A">
        <w:rPr>
          <w:sz w:val="28"/>
          <w:szCs w:val="28"/>
          <w:lang w:val="uk-UA" w:eastAsia="uk-UA"/>
        </w:rPr>
        <w:t>1. Розрахунковий вузол</w:t>
      </w:r>
      <w:r w:rsidR="00C8192D">
        <w:rPr>
          <w:sz w:val="28"/>
          <w:szCs w:val="28"/>
          <w:lang w:val="uk-UA" w:eastAsia="uk-UA"/>
        </w:rPr>
        <w:t xml:space="preserve"> комерційного</w:t>
      </w:r>
      <w:r w:rsidRPr="00BD2B7A">
        <w:rPr>
          <w:sz w:val="28"/>
          <w:szCs w:val="28"/>
          <w:lang w:val="uk-UA" w:eastAsia="uk-UA"/>
        </w:rPr>
        <w:t xml:space="preserve"> обліку електроенергії організувати у відповідності з вимогами Глави 1.5 </w:t>
      </w:r>
      <w:r w:rsidR="00872182">
        <w:rPr>
          <w:sz w:val="28"/>
          <w:szCs w:val="28"/>
          <w:lang w:val="uk-UA" w:eastAsia="uk-UA"/>
        </w:rPr>
        <w:t>«</w:t>
      </w:r>
      <w:r w:rsidRPr="00BD2B7A">
        <w:rPr>
          <w:sz w:val="28"/>
          <w:szCs w:val="28"/>
          <w:lang w:val="uk-UA" w:eastAsia="uk-UA"/>
        </w:rPr>
        <w:t>Правил улаштування електроустановок</w:t>
      </w:r>
      <w:r w:rsidR="00872182">
        <w:rPr>
          <w:sz w:val="28"/>
          <w:szCs w:val="28"/>
          <w:lang w:val="uk-UA" w:eastAsia="uk-UA"/>
        </w:rPr>
        <w:t>»</w:t>
      </w:r>
      <w:r w:rsidRPr="00BD2B7A">
        <w:rPr>
          <w:sz w:val="28"/>
          <w:szCs w:val="28"/>
          <w:lang w:val="uk-UA" w:eastAsia="uk-UA"/>
        </w:rPr>
        <w:t xml:space="preserve"> (ПУЕ) із застосуванням </w:t>
      </w:r>
      <w:r w:rsidRPr="00BD2B7A">
        <w:rPr>
          <w:sz w:val="28"/>
          <w:shd w:val="clear" w:color="auto" w:fill="FFFFFF"/>
          <w:lang w:val="uk-UA"/>
        </w:rPr>
        <w:t>автоматизованої системи збору даних комерційного обліку</w:t>
      </w:r>
      <w:r w:rsidRPr="00BD2B7A">
        <w:rPr>
          <w:sz w:val="32"/>
          <w:szCs w:val="28"/>
          <w:lang w:val="uk-UA" w:eastAsia="uk-UA"/>
        </w:rPr>
        <w:t xml:space="preserve"> </w:t>
      </w:r>
      <w:r w:rsidRPr="00BD2B7A">
        <w:rPr>
          <w:sz w:val="28"/>
          <w:szCs w:val="28"/>
          <w:lang w:val="uk-UA" w:eastAsia="uk-UA"/>
        </w:rPr>
        <w:t xml:space="preserve">(АСЗД) та/або АСКОЕ, </w:t>
      </w:r>
      <w:r w:rsidR="00872182">
        <w:rPr>
          <w:sz w:val="28"/>
          <w:szCs w:val="28"/>
          <w:lang w:val="uk-UA" w:eastAsia="uk-UA"/>
        </w:rPr>
        <w:t>«</w:t>
      </w:r>
      <w:r w:rsidRPr="00BD2B7A">
        <w:rPr>
          <w:sz w:val="28"/>
          <w:szCs w:val="28"/>
          <w:lang w:val="uk-UA" w:eastAsia="uk-UA"/>
        </w:rPr>
        <w:t>Кодексу комерційного обліку електричної енергії</w:t>
      </w:r>
      <w:r w:rsidR="00872182">
        <w:rPr>
          <w:sz w:val="28"/>
          <w:szCs w:val="28"/>
          <w:lang w:val="uk-UA" w:eastAsia="uk-UA"/>
        </w:rPr>
        <w:t>»</w:t>
      </w:r>
      <w:r w:rsidRPr="00BD2B7A">
        <w:rPr>
          <w:sz w:val="28"/>
          <w:szCs w:val="28"/>
          <w:lang w:val="uk-UA" w:eastAsia="uk-UA"/>
        </w:rPr>
        <w:t xml:space="preserve"> затвердженого Постановою НКРЕКП від 14.03.2018р. №311 (зі змінами та доповненнями</w:t>
      </w:r>
      <w:r w:rsidR="00872182">
        <w:rPr>
          <w:sz w:val="28"/>
          <w:szCs w:val="28"/>
          <w:lang w:val="uk-UA" w:eastAsia="uk-UA"/>
        </w:rPr>
        <w:t xml:space="preserve"> – далі ККОЕЕ</w:t>
      </w:r>
      <w:r w:rsidRPr="00BD2B7A">
        <w:rPr>
          <w:sz w:val="28"/>
          <w:szCs w:val="28"/>
          <w:lang w:val="uk-UA" w:eastAsia="uk-UA"/>
        </w:rPr>
        <w:t xml:space="preserve">), </w:t>
      </w:r>
      <w:r w:rsidR="00872182">
        <w:rPr>
          <w:sz w:val="28"/>
          <w:szCs w:val="28"/>
          <w:lang w:val="uk-UA" w:eastAsia="uk-UA"/>
        </w:rPr>
        <w:t xml:space="preserve">Правилами роздрібного ринку електричної енергії </w:t>
      </w:r>
      <w:r w:rsidR="00872182" w:rsidRPr="00BD2B7A">
        <w:rPr>
          <w:sz w:val="28"/>
          <w:szCs w:val="28"/>
          <w:lang w:val="uk-UA" w:eastAsia="uk-UA"/>
        </w:rPr>
        <w:t>затверджен</w:t>
      </w:r>
      <w:r w:rsidR="00872182">
        <w:rPr>
          <w:sz w:val="28"/>
          <w:szCs w:val="28"/>
          <w:lang w:val="uk-UA" w:eastAsia="uk-UA"/>
        </w:rPr>
        <w:t>ими</w:t>
      </w:r>
      <w:r w:rsidR="00872182" w:rsidRPr="00BD2B7A">
        <w:rPr>
          <w:sz w:val="28"/>
          <w:szCs w:val="28"/>
          <w:lang w:val="uk-UA" w:eastAsia="uk-UA"/>
        </w:rPr>
        <w:t xml:space="preserve"> Постановою НКРЕКП від 14.03.2018р. №31</w:t>
      </w:r>
      <w:r w:rsidR="00872182">
        <w:rPr>
          <w:sz w:val="28"/>
          <w:szCs w:val="28"/>
          <w:lang w:val="uk-UA" w:eastAsia="uk-UA"/>
        </w:rPr>
        <w:t>2</w:t>
      </w:r>
      <w:r w:rsidR="00872182" w:rsidRPr="00BD2B7A">
        <w:rPr>
          <w:sz w:val="28"/>
          <w:szCs w:val="28"/>
          <w:lang w:val="uk-UA" w:eastAsia="uk-UA"/>
        </w:rPr>
        <w:t xml:space="preserve"> (зі змінами та доповненнями</w:t>
      </w:r>
      <w:r w:rsidR="00872182">
        <w:rPr>
          <w:sz w:val="28"/>
          <w:szCs w:val="28"/>
          <w:lang w:val="uk-UA" w:eastAsia="uk-UA"/>
        </w:rPr>
        <w:t xml:space="preserve"> – далі </w:t>
      </w:r>
      <w:r w:rsidRPr="00BD2B7A">
        <w:rPr>
          <w:sz w:val="28"/>
          <w:szCs w:val="28"/>
          <w:lang w:val="uk-UA" w:eastAsia="uk-UA"/>
        </w:rPr>
        <w:t>ПРРЕЕ</w:t>
      </w:r>
      <w:r w:rsidR="00872182">
        <w:rPr>
          <w:sz w:val="28"/>
          <w:szCs w:val="28"/>
          <w:lang w:val="uk-UA" w:eastAsia="uk-UA"/>
        </w:rPr>
        <w:t>)</w:t>
      </w:r>
      <w:r w:rsidRPr="00BD2B7A">
        <w:rPr>
          <w:sz w:val="28"/>
          <w:szCs w:val="28"/>
          <w:lang w:val="uk-UA" w:eastAsia="uk-UA"/>
        </w:rPr>
        <w:t>.</w:t>
      </w:r>
    </w:p>
    <w:p w14:paraId="0ADF7730" w14:textId="38634FB2" w:rsidR="00FD7CF7" w:rsidRPr="00BD2B7A" w:rsidRDefault="00FD7CF7" w:rsidP="00FD7CF7">
      <w:pPr>
        <w:spacing w:line="276" w:lineRule="auto"/>
        <w:ind w:firstLine="708"/>
        <w:jc w:val="both"/>
        <w:rPr>
          <w:sz w:val="28"/>
          <w:szCs w:val="28"/>
          <w:lang w:val="uk-UA" w:eastAsia="uk-UA"/>
        </w:rPr>
      </w:pPr>
      <w:r w:rsidRPr="00BD2B7A">
        <w:rPr>
          <w:sz w:val="28"/>
          <w:szCs w:val="28"/>
          <w:lang w:val="uk-UA" w:eastAsia="uk-UA"/>
        </w:rPr>
        <w:t>2. Точки розрахункових вузлів</w:t>
      </w:r>
      <w:r w:rsidR="00EF039C">
        <w:rPr>
          <w:sz w:val="28"/>
          <w:szCs w:val="28"/>
          <w:lang w:val="uk-UA" w:eastAsia="uk-UA"/>
        </w:rPr>
        <w:t xml:space="preserve"> комерційного</w:t>
      </w:r>
      <w:r w:rsidRPr="00BD2B7A">
        <w:rPr>
          <w:sz w:val="28"/>
          <w:szCs w:val="28"/>
          <w:lang w:val="uk-UA" w:eastAsia="uk-UA"/>
        </w:rPr>
        <w:t xml:space="preserve"> обліку електроенергії повинні бути забезпечені:</w:t>
      </w:r>
    </w:p>
    <w:p w14:paraId="39EC1653" w14:textId="77777777" w:rsidR="00FD7CF7" w:rsidRPr="00BD2B7A" w:rsidRDefault="00FD7CF7" w:rsidP="00FD7CF7">
      <w:pPr>
        <w:spacing w:line="276" w:lineRule="auto"/>
        <w:ind w:firstLine="708"/>
        <w:jc w:val="both"/>
        <w:rPr>
          <w:sz w:val="28"/>
          <w:szCs w:val="28"/>
          <w:lang w:val="uk-UA" w:eastAsia="uk-UA"/>
        </w:rPr>
      </w:pPr>
      <w:r w:rsidRPr="00BD2B7A">
        <w:rPr>
          <w:sz w:val="28"/>
          <w:szCs w:val="28"/>
          <w:lang w:val="uk-UA" w:eastAsia="uk-UA"/>
        </w:rPr>
        <w:t xml:space="preserve">- лічильниками ЕPQS, </w:t>
      </w:r>
      <w:proofErr w:type="spellStart"/>
      <w:r w:rsidRPr="00BD2B7A">
        <w:rPr>
          <w:sz w:val="28"/>
          <w:szCs w:val="28"/>
          <w:lang w:val="uk-UA" w:eastAsia="uk-UA"/>
        </w:rPr>
        <w:t>Gama</w:t>
      </w:r>
      <w:proofErr w:type="spellEnd"/>
      <w:r w:rsidRPr="00BD2B7A">
        <w:rPr>
          <w:sz w:val="28"/>
          <w:szCs w:val="28"/>
          <w:lang w:val="uk-UA" w:eastAsia="uk-UA"/>
        </w:rPr>
        <w:t>, SL7000, АСЕ6000 або аналог;</w:t>
      </w:r>
    </w:p>
    <w:p w14:paraId="3121363C" w14:textId="77777777" w:rsidR="00FD7CF7" w:rsidRPr="00BD2B7A" w:rsidRDefault="00FD7CF7" w:rsidP="00FD7CF7">
      <w:pPr>
        <w:spacing w:line="276" w:lineRule="auto"/>
        <w:ind w:firstLine="708"/>
        <w:jc w:val="both"/>
        <w:rPr>
          <w:sz w:val="28"/>
          <w:szCs w:val="28"/>
          <w:lang w:val="uk-UA" w:eastAsia="uk-UA"/>
        </w:rPr>
      </w:pPr>
      <w:r w:rsidRPr="00BD2B7A">
        <w:rPr>
          <w:sz w:val="28"/>
          <w:szCs w:val="28"/>
          <w:lang w:val="uk-UA" w:eastAsia="uk-UA"/>
        </w:rPr>
        <w:t>- трансформаторами струму;</w:t>
      </w:r>
    </w:p>
    <w:p w14:paraId="622A6B98" w14:textId="77777777" w:rsidR="00FD7CF7" w:rsidRPr="00BD2B7A" w:rsidRDefault="00FD7CF7" w:rsidP="00FD7CF7">
      <w:pPr>
        <w:spacing w:line="276" w:lineRule="auto"/>
        <w:ind w:firstLine="708"/>
        <w:jc w:val="both"/>
        <w:rPr>
          <w:sz w:val="28"/>
          <w:szCs w:val="28"/>
          <w:lang w:val="uk-UA" w:eastAsia="uk-UA"/>
        </w:rPr>
      </w:pPr>
      <w:r w:rsidRPr="00BD2B7A">
        <w:rPr>
          <w:sz w:val="28"/>
          <w:szCs w:val="28"/>
          <w:lang w:val="uk-UA" w:eastAsia="uk-UA"/>
        </w:rPr>
        <w:t>- трансформаторами напруги;</w:t>
      </w:r>
    </w:p>
    <w:p w14:paraId="106E9138" w14:textId="055B1C10" w:rsidR="00FD7CF7" w:rsidRPr="00BD2B7A" w:rsidRDefault="00FD7CF7" w:rsidP="00FD7CF7">
      <w:pPr>
        <w:spacing w:line="276" w:lineRule="auto"/>
        <w:ind w:firstLine="708"/>
        <w:jc w:val="both"/>
        <w:rPr>
          <w:sz w:val="28"/>
          <w:lang w:val="uk-UA"/>
        </w:rPr>
      </w:pPr>
      <w:r w:rsidRPr="00BD2B7A">
        <w:rPr>
          <w:sz w:val="28"/>
          <w:lang w:val="uk-UA"/>
        </w:rPr>
        <w:t xml:space="preserve">3.  Кожен установлений розрахунковий лічильник повинен мати на гвинтах, які кріплять кожух лічильника, пломбу з чинним відбитком тавра виробника або </w:t>
      </w:r>
      <w:proofErr w:type="spellStart"/>
      <w:r w:rsidRPr="00BD2B7A">
        <w:rPr>
          <w:sz w:val="28"/>
          <w:lang w:val="uk-UA"/>
        </w:rPr>
        <w:t>повірочної</w:t>
      </w:r>
      <w:proofErr w:type="spellEnd"/>
      <w:r w:rsidRPr="00BD2B7A">
        <w:rPr>
          <w:sz w:val="28"/>
          <w:lang w:val="uk-UA"/>
        </w:rPr>
        <w:t xml:space="preserve"> лабораторії</w:t>
      </w:r>
      <w:r w:rsidR="00D03AFC">
        <w:rPr>
          <w:sz w:val="28"/>
          <w:lang w:val="uk-UA"/>
        </w:rPr>
        <w:t>.</w:t>
      </w:r>
    </w:p>
    <w:p w14:paraId="7CC5D381" w14:textId="77777777" w:rsidR="00FD7CF7" w:rsidRPr="00BD2B7A" w:rsidRDefault="00FD7CF7" w:rsidP="00FD7CF7">
      <w:pPr>
        <w:spacing w:line="276" w:lineRule="auto"/>
        <w:ind w:firstLine="708"/>
        <w:jc w:val="both"/>
        <w:rPr>
          <w:sz w:val="28"/>
          <w:lang w:val="uk-UA"/>
        </w:rPr>
      </w:pPr>
      <w:r w:rsidRPr="00BD2B7A">
        <w:rPr>
          <w:sz w:val="28"/>
          <w:lang w:val="uk-UA"/>
        </w:rPr>
        <w:t>4.</w:t>
      </w:r>
      <w:r w:rsidRPr="00BD2B7A">
        <w:rPr>
          <w:sz w:val="28"/>
          <w:shd w:val="clear" w:color="auto" w:fill="FFFFFF"/>
          <w:lang w:val="uk-UA"/>
        </w:rPr>
        <w:t xml:space="preserve">  Місце розміщення вузла обліку та </w:t>
      </w:r>
      <w:r w:rsidRPr="00BD2B7A">
        <w:rPr>
          <w:sz w:val="28"/>
          <w:szCs w:val="28"/>
          <w:lang w:val="uk-UA" w:eastAsia="uk-UA"/>
        </w:rPr>
        <w:t>устаткування автоматичного відключення чи обмеження потужності</w:t>
      </w:r>
      <w:r w:rsidRPr="00BD2B7A">
        <w:rPr>
          <w:sz w:val="28"/>
          <w:shd w:val="clear" w:color="auto" w:fill="FFFFFF"/>
          <w:lang w:val="uk-UA"/>
        </w:rPr>
        <w:t xml:space="preserve"> мають бути захищеними від доступу сторонніх осіб, тварин, птахів, комах тощо, які можуть пошкодити обладнання, віддаленим від займистих матеріалів на відстань не менше 1,5 метра в усіх напрямах, безпечним і доступним для проведення технічного обслуговування, ремонту та заміни обладнання, відповідати вимогам правил безпеки та інших відповідних нормативних документів.</w:t>
      </w:r>
    </w:p>
    <w:p w14:paraId="4C4FE49D" w14:textId="2865A360" w:rsidR="00FD7CF7" w:rsidRPr="00BD2B7A" w:rsidRDefault="00FD7CF7" w:rsidP="00FD7CF7">
      <w:pPr>
        <w:spacing w:line="276" w:lineRule="auto"/>
        <w:ind w:firstLine="708"/>
        <w:jc w:val="both"/>
        <w:rPr>
          <w:sz w:val="28"/>
          <w:shd w:val="clear" w:color="auto" w:fill="FFFFFF"/>
          <w:lang w:val="uk-UA"/>
        </w:rPr>
      </w:pPr>
      <w:r w:rsidRPr="00BD2B7A">
        <w:rPr>
          <w:sz w:val="28"/>
          <w:lang w:val="uk-UA"/>
        </w:rPr>
        <w:t>5.</w:t>
      </w:r>
      <w:r w:rsidRPr="00BD2B7A">
        <w:rPr>
          <w:sz w:val="28"/>
          <w:shd w:val="clear" w:color="auto" w:fill="FFFFFF"/>
          <w:lang w:val="uk-UA"/>
        </w:rPr>
        <w:t xml:space="preserve"> Вузол обліку та відповідні точки вимірювання в електричних мережах мають розміщуватися на комерційній межі учасників ринку, мати не прострочені терміни повірки</w:t>
      </w:r>
      <w:r w:rsidR="00C87C1D">
        <w:rPr>
          <w:sz w:val="28"/>
          <w:shd w:val="clear" w:color="auto" w:fill="FFFFFF"/>
          <w:lang w:val="uk-UA"/>
        </w:rPr>
        <w:t xml:space="preserve"> засобів вимірювальної техніки</w:t>
      </w:r>
      <w:r w:rsidRPr="00BD2B7A">
        <w:rPr>
          <w:sz w:val="28"/>
          <w:shd w:val="clear" w:color="auto" w:fill="FFFFFF"/>
          <w:lang w:val="uk-UA"/>
        </w:rPr>
        <w:t xml:space="preserve"> </w:t>
      </w:r>
      <w:r w:rsidR="00C87C1D">
        <w:rPr>
          <w:sz w:val="28"/>
          <w:shd w:val="clear" w:color="auto" w:fill="FFFFFF"/>
          <w:lang w:val="uk-UA"/>
        </w:rPr>
        <w:t>(</w:t>
      </w:r>
      <w:r w:rsidRPr="00BD2B7A">
        <w:rPr>
          <w:sz w:val="28"/>
          <w:shd w:val="clear" w:color="auto" w:fill="FFFFFF"/>
          <w:lang w:val="uk-UA"/>
        </w:rPr>
        <w:t>ЗВТ</w:t>
      </w:r>
      <w:r w:rsidR="00C87C1D">
        <w:rPr>
          <w:sz w:val="28"/>
          <w:shd w:val="clear" w:color="auto" w:fill="FFFFFF"/>
          <w:lang w:val="uk-UA"/>
        </w:rPr>
        <w:t>)</w:t>
      </w:r>
      <w:r w:rsidRPr="00BD2B7A">
        <w:rPr>
          <w:sz w:val="28"/>
          <w:shd w:val="clear" w:color="auto" w:fill="FFFFFF"/>
          <w:lang w:val="uk-UA"/>
        </w:rPr>
        <w:t>.</w:t>
      </w:r>
    </w:p>
    <w:p w14:paraId="3002327A" w14:textId="0F10FE61" w:rsidR="00FD7CF7" w:rsidRPr="00BD2B7A" w:rsidRDefault="00FD7CF7" w:rsidP="00FD7CF7">
      <w:pPr>
        <w:spacing w:line="276" w:lineRule="auto"/>
        <w:ind w:firstLine="708"/>
        <w:jc w:val="both"/>
        <w:rPr>
          <w:sz w:val="32"/>
          <w:lang w:val="uk-UA"/>
        </w:rPr>
      </w:pPr>
      <w:r w:rsidRPr="00BD2B7A">
        <w:rPr>
          <w:sz w:val="28"/>
          <w:lang w:val="uk-UA"/>
        </w:rPr>
        <w:lastRenderedPageBreak/>
        <w:t>6. Мінімальні вимоги до класу точності та функціональності лічильників і вимірювальних трансформаторів у складі вузлів обліку мають відповідати вимогам п. 5.13.1 ККОЕЕ</w:t>
      </w:r>
      <w:r w:rsidR="00D17955">
        <w:rPr>
          <w:sz w:val="28"/>
          <w:lang w:val="uk-UA"/>
        </w:rPr>
        <w:t>.</w:t>
      </w:r>
    </w:p>
    <w:p w14:paraId="5F574B2F" w14:textId="77777777" w:rsidR="00FD7CF7" w:rsidRPr="00BD2B7A" w:rsidRDefault="00FD7CF7" w:rsidP="00FD7CF7">
      <w:pPr>
        <w:spacing w:line="276" w:lineRule="auto"/>
        <w:jc w:val="both"/>
        <w:rPr>
          <w:sz w:val="28"/>
          <w:lang w:val="uk-UA"/>
        </w:rPr>
      </w:pPr>
      <w:r w:rsidRPr="00BD2B7A">
        <w:rPr>
          <w:lang w:val="uk-UA"/>
        </w:rPr>
        <w:tab/>
      </w:r>
      <w:r w:rsidRPr="00BD2B7A">
        <w:rPr>
          <w:sz w:val="28"/>
          <w:lang w:val="uk-UA"/>
        </w:rPr>
        <w:t xml:space="preserve">7. В точках обліку мають застосовуватися трансформатори струму з коефіцієнтом трансформації, який є найближчим до дозволеної (договірної) потужності (визначити </w:t>
      </w:r>
      <w:proofErr w:type="spellStart"/>
      <w:r w:rsidRPr="00BD2B7A">
        <w:rPr>
          <w:sz w:val="28"/>
          <w:lang w:val="uk-UA"/>
        </w:rPr>
        <w:t>проєктом</w:t>
      </w:r>
      <w:proofErr w:type="spellEnd"/>
      <w:r w:rsidRPr="00BD2B7A">
        <w:rPr>
          <w:sz w:val="28"/>
          <w:lang w:val="uk-UA"/>
        </w:rPr>
        <w:t>).</w:t>
      </w:r>
    </w:p>
    <w:p w14:paraId="32EC3440" w14:textId="77777777" w:rsidR="00FD7CF7" w:rsidRPr="00BD2B7A" w:rsidRDefault="00FD7CF7" w:rsidP="00FD7CF7">
      <w:pPr>
        <w:spacing w:line="276" w:lineRule="auto"/>
        <w:ind w:firstLine="708"/>
        <w:jc w:val="both"/>
        <w:rPr>
          <w:sz w:val="28"/>
          <w:szCs w:val="28"/>
          <w:lang w:val="uk-UA"/>
        </w:rPr>
      </w:pPr>
      <w:r w:rsidRPr="00BD2B7A">
        <w:rPr>
          <w:sz w:val="28"/>
          <w:lang w:val="uk-UA"/>
        </w:rPr>
        <w:t>8</w:t>
      </w:r>
      <w:r w:rsidRPr="00BD2B7A">
        <w:rPr>
          <w:sz w:val="28"/>
          <w:szCs w:val="28"/>
          <w:lang w:val="uk-UA"/>
        </w:rPr>
        <w:t xml:space="preserve">. Кола обліку та </w:t>
      </w:r>
      <w:r w:rsidRPr="00BD2B7A">
        <w:rPr>
          <w:sz w:val="28"/>
          <w:szCs w:val="28"/>
          <w:lang w:val="uk-UA" w:eastAsia="uk-UA"/>
        </w:rPr>
        <w:t>устаткування автоматичного відключення чи обмеження потужності</w:t>
      </w:r>
      <w:r w:rsidRPr="00BD2B7A">
        <w:rPr>
          <w:sz w:val="28"/>
          <w:szCs w:val="28"/>
          <w:lang w:val="uk-UA"/>
        </w:rPr>
        <w:t xml:space="preserve"> слід виводити на самостійні збірки затискачів або секції в загальному ряду затискачів. За відсутності збірок затискачів необхідно встановлювати випробувальні блоки. Затискачі мають забезпечувати </w:t>
      </w:r>
      <w:proofErr w:type="spellStart"/>
      <w:r w:rsidRPr="00BD2B7A">
        <w:rPr>
          <w:sz w:val="28"/>
          <w:szCs w:val="28"/>
          <w:lang w:val="uk-UA"/>
        </w:rPr>
        <w:t>закорочування</w:t>
      </w:r>
      <w:proofErr w:type="spellEnd"/>
      <w:r w:rsidRPr="00BD2B7A">
        <w:rPr>
          <w:sz w:val="28"/>
          <w:szCs w:val="28"/>
          <w:lang w:val="uk-UA"/>
        </w:rPr>
        <w:t xml:space="preserve"> вторинних кіл трансформаторів струму, вимкнення струмових кіл лічильника і кіл напруги в кожній фазі лічильника в разі його заміни або повірки, а також увімкнення еталонного лічильника без від’єднання проводів і кабелів. Конструкція збірок і коробок затискачів розрахункових лічильників  та </w:t>
      </w:r>
      <w:r w:rsidRPr="00BD2B7A">
        <w:rPr>
          <w:sz w:val="28"/>
          <w:szCs w:val="28"/>
          <w:lang w:val="uk-UA" w:eastAsia="uk-UA"/>
        </w:rPr>
        <w:t>устаткування автоматичного відключення чи обмеження потужності</w:t>
      </w:r>
      <w:r w:rsidRPr="00BD2B7A">
        <w:rPr>
          <w:sz w:val="28"/>
          <w:szCs w:val="28"/>
          <w:lang w:val="uk-UA"/>
        </w:rPr>
        <w:t xml:space="preserve"> має забезпечувати можливість їх пломбування (місця пломбування визначити проектом).</w:t>
      </w:r>
    </w:p>
    <w:p w14:paraId="2A9D3D7D" w14:textId="77777777" w:rsidR="00FD7CF7" w:rsidRPr="00BD2B7A" w:rsidRDefault="00FD7CF7" w:rsidP="00FD7CF7">
      <w:pPr>
        <w:spacing w:line="276" w:lineRule="auto"/>
        <w:ind w:firstLine="708"/>
        <w:jc w:val="both"/>
        <w:rPr>
          <w:sz w:val="28"/>
          <w:lang w:val="uk-UA"/>
        </w:rPr>
      </w:pPr>
      <w:r w:rsidRPr="00BD2B7A">
        <w:rPr>
          <w:sz w:val="28"/>
          <w:lang w:val="uk-UA"/>
        </w:rPr>
        <w:t xml:space="preserve">9. На підстанціях конструкція решіток і дверей камер, у яких встановлено запобіжники на стороні вищої напруги трансформаторів напруги, що використовуються для розрахункового обліку, має забезпечувати можливість їх пломбування. Приводи роз’єднувачів трансформаторів напруги, які використовуються для розрахункового обліку, повинні мати пристосування для їх пломбування </w:t>
      </w:r>
      <w:r w:rsidRPr="00BD2B7A">
        <w:rPr>
          <w:sz w:val="28"/>
          <w:szCs w:val="28"/>
          <w:lang w:val="uk-UA"/>
        </w:rPr>
        <w:t>(місця пломбування визначити проектом)</w:t>
      </w:r>
      <w:r w:rsidRPr="00BD2B7A">
        <w:rPr>
          <w:sz w:val="28"/>
          <w:lang w:val="uk-UA"/>
        </w:rPr>
        <w:t>. </w:t>
      </w:r>
    </w:p>
    <w:p w14:paraId="6D4CADC3" w14:textId="77777777" w:rsidR="00FD7CF7" w:rsidRPr="00BD2B7A" w:rsidRDefault="00FD7CF7" w:rsidP="00FD7CF7">
      <w:pPr>
        <w:spacing w:line="276" w:lineRule="auto"/>
        <w:ind w:firstLine="708"/>
        <w:jc w:val="both"/>
        <w:rPr>
          <w:sz w:val="32"/>
          <w:szCs w:val="28"/>
          <w:lang w:val="uk-UA"/>
        </w:rPr>
      </w:pPr>
      <w:r w:rsidRPr="00BD2B7A">
        <w:rPr>
          <w:sz w:val="28"/>
          <w:lang w:val="uk-UA"/>
        </w:rPr>
        <w:t>10. Вимірювальні трансформатори повинні встановлюватися таким чином, щоб марка, технічні характеристики і заводський номер були доступними для їх зчитування.</w:t>
      </w:r>
    </w:p>
    <w:p w14:paraId="31B30B60" w14:textId="77777777" w:rsidR="00FD7CF7" w:rsidRDefault="00FD7CF7" w:rsidP="00FD7CF7">
      <w:pPr>
        <w:tabs>
          <w:tab w:val="left" w:pos="561"/>
          <w:tab w:val="left" w:pos="709"/>
        </w:tabs>
        <w:spacing w:line="276" w:lineRule="auto"/>
        <w:jc w:val="both"/>
        <w:rPr>
          <w:sz w:val="28"/>
          <w:szCs w:val="28"/>
          <w:lang w:val="uk-UA" w:eastAsia="uk-UA"/>
        </w:rPr>
      </w:pPr>
      <w:r w:rsidRPr="00BD2B7A">
        <w:rPr>
          <w:sz w:val="28"/>
          <w:szCs w:val="28"/>
          <w:lang w:val="uk-UA" w:eastAsia="uk-UA"/>
        </w:rPr>
        <w:tab/>
      </w:r>
      <w:r w:rsidRPr="00BD2B7A">
        <w:rPr>
          <w:sz w:val="28"/>
          <w:szCs w:val="28"/>
          <w:lang w:val="uk-UA" w:eastAsia="uk-UA"/>
        </w:rPr>
        <w:tab/>
        <w:t xml:space="preserve">11. Лічильник повинен бути запрограмований в однотарифному режимі з коефіцієнтом трансформації </w:t>
      </w:r>
      <w:proofErr w:type="spellStart"/>
      <w:r w:rsidRPr="00BD2B7A">
        <w:rPr>
          <w:sz w:val="28"/>
          <w:szCs w:val="28"/>
          <w:lang w:val="uk-UA" w:eastAsia="uk-UA"/>
        </w:rPr>
        <w:t>Ктт</w:t>
      </w:r>
      <w:proofErr w:type="spellEnd"/>
      <w:r w:rsidRPr="00BD2B7A">
        <w:rPr>
          <w:sz w:val="28"/>
          <w:szCs w:val="28"/>
          <w:lang w:val="uk-UA" w:eastAsia="uk-UA"/>
        </w:rPr>
        <w:t xml:space="preserve"> = 1, в режимі автоматичного переходу на літній/зимовий час і мати можливість автоматичного переходу на роботу від резервного джерела живлення у разі відключення основного джерела живлення (з можливістю вичитування даних в ручному і дистанційному режимах).</w:t>
      </w:r>
    </w:p>
    <w:p w14:paraId="47B68560" w14:textId="4610FBD4" w:rsidR="00091B5A" w:rsidRPr="00BD2B7A" w:rsidRDefault="00091B5A" w:rsidP="00FD7CF7">
      <w:pPr>
        <w:tabs>
          <w:tab w:val="left" w:pos="561"/>
          <w:tab w:val="left" w:pos="709"/>
        </w:tabs>
        <w:spacing w:line="276" w:lineRule="auto"/>
        <w:jc w:val="both"/>
        <w:rPr>
          <w:sz w:val="28"/>
          <w:szCs w:val="28"/>
          <w:lang w:val="uk-UA" w:eastAsia="uk-UA"/>
        </w:rPr>
      </w:pPr>
      <w:r>
        <w:rPr>
          <w:sz w:val="28"/>
          <w:szCs w:val="28"/>
          <w:lang w:val="uk-UA" w:eastAsia="uk-UA"/>
        </w:rPr>
        <w:tab/>
      </w:r>
      <w:r>
        <w:rPr>
          <w:sz w:val="28"/>
          <w:szCs w:val="28"/>
          <w:lang w:val="uk-UA" w:eastAsia="uk-UA"/>
        </w:rPr>
        <w:tab/>
      </w:r>
      <w:r w:rsidR="0025598F">
        <w:rPr>
          <w:sz w:val="28"/>
          <w:szCs w:val="28"/>
          <w:lang w:val="uk-UA" w:eastAsia="uk-UA"/>
        </w:rPr>
        <w:t>12</w:t>
      </w:r>
      <w:r>
        <w:rPr>
          <w:sz w:val="28"/>
          <w:szCs w:val="28"/>
          <w:lang w:val="uk-UA" w:eastAsia="uk-UA"/>
        </w:rPr>
        <w:t xml:space="preserve">. </w:t>
      </w:r>
      <w:r w:rsidRPr="006B30DA">
        <w:rPr>
          <w:sz w:val="28"/>
          <w:szCs w:val="28"/>
          <w:lang w:val="uk-UA" w:eastAsia="uk-UA"/>
        </w:rPr>
        <w:t>Лічильники треба встановлювати в шафах на висоті від підлоги до коробки затискачів лічильника в межах 0,8-1,7м. Відстані між корпусом розрахункового лічильника і стінками та дверцятами мають бути не менше ніж 0,05м. Конструкція дверцят шафи має забезпечувати можливість їх пломбування, зняття показів лічильника через вікно зі склом, з можливістю його пломбування та відсутністю можливості демонтажу (повторного монтажу)</w:t>
      </w:r>
      <w:r>
        <w:rPr>
          <w:sz w:val="28"/>
          <w:szCs w:val="28"/>
          <w:lang w:val="uk-UA" w:eastAsia="uk-UA"/>
        </w:rPr>
        <w:t>,</w:t>
      </w:r>
      <w:r w:rsidRPr="006B30DA">
        <w:rPr>
          <w:sz w:val="28"/>
          <w:szCs w:val="28"/>
          <w:lang w:val="uk-UA" w:eastAsia="uk-UA"/>
        </w:rPr>
        <w:t xml:space="preserve"> скла (оргскло і т. ін.)</w:t>
      </w:r>
      <w:r>
        <w:rPr>
          <w:sz w:val="28"/>
          <w:szCs w:val="28"/>
          <w:lang w:val="uk-UA" w:eastAsia="uk-UA"/>
        </w:rPr>
        <w:t>,</w:t>
      </w:r>
      <w:r w:rsidRPr="006B30DA">
        <w:rPr>
          <w:sz w:val="28"/>
          <w:szCs w:val="28"/>
          <w:lang w:val="uk-UA" w:eastAsia="uk-UA"/>
        </w:rPr>
        <w:t xml:space="preserve"> оглядового вікна, та увімкнення/вимкнення захисного апарата (за наявності)</w:t>
      </w:r>
      <w:r>
        <w:rPr>
          <w:sz w:val="28"/>
          <w:szCs w:val="28"/>
          <w:lang w:val="uk-UA" w:eastAsia="uk-UA"/>
        </w:rPr>
        <w:t>,</w:t>
      </w:r>
      <w:r w:rsidRPr="006B30DA">
        <w:rPr>
          <w:sz w:val="28"/>
          <w:szCs w:val="28"/>
          <w:lang w:val="uk-UA" w:eastAsia="uk-UA"/>
        </w:rPr>
        <w:t xml:space="preserve"> без відкриття дверцят і зняття пломби. Конструкція та розміри шафи мають забезпечувати зручний доступ до затискачів лічильників. Крім того, має бути забезпечено можливість зручної заміни лічильника. Конструкція кріплення</w:t>
      </w:r>
      <w:r>
        <w:rPr>
          <w:sz w:val="28"/>
          <w:szCs w:val="28"/>
          <w:lang w:val="uk-UA" w:eastAsia="uk-UA"/>
        </w:rPr>
        <w:t xml:space="preserve"> </w:t>
      </w:r>
      <w:r w:rsidRPr="006B30DA">
        <w:rPr>
          <w:sz w:val="28"/>
          <w:szCs w:val="28"/>
          <w:lang w:val="uk-UA" w:eastAsia="uk-UA"/>
        </w:rPr>
        <w:t xml:space="preserve">має </w:t>
      </w:r>
      <w:r w:rsidRPr="006B30DA">
        <w:rPr>
          <w:sz w:val="28"/>
          <w:szCs w:val="28"/>
          <w:lang w:val="uk-UA" w:eastAsia="uk-UA"/>
        </w:rPr>
        <w:lastRenderedPageBreak/>
        <w:t>також</w:t>
      </w:r>
      <w:r>
        <w:rPr>
          <w:sz w:val="28"/>
          <w:szCs w:val="28"/>
          <w:lang w:val="uk-UA" w:eastAsia="uk-UA"/>
        </w:rPr>
        <w:t xml:space="preserve"> </w:t>
      </w:r>
      <w:r w:rsidRPr="006B30DA">
        <w:rPr>
          <w:sz w:val="28"/>
          <w:szCs w:val="28"/>
          <w:lang w:val="uk-UA" w:eastAsia="uk-UA"/>
        </w:rPr>
        <w:t>забезпечувати можливість установлення і знімання лічильника з лиц</w:t>
      </w:r>
      <w:r w:rsidR="006161E3">
        <w:rPr>
          <w:sz w:val="28"/>
          <w:szCs w:val="28"/>
          <w:lang w:val="uk-UA" w:eastAsia="uk-UA"/>
        </w:rPr>
        <w:t>ьо</w:t>
      </w:r>
      <w:r w:rsidRPr="006B30DA">
        <w:rPr>
          <w:sz w:val="28"/>
          <w:szCs w:val="28"/>
          <w:lang w:val="uk-UA" w:eastAsia="uk-UA"/>
        </w:rPr>
        <w:t>вого боку</w:t>
      </w:r>
      <w:r>
        <w:rPr>
          <w:sz w:val="28"/>
          <w:szCs w:val="28"/>
          <w:lang w:val="uk-UA" w:eastAsia="uk-UA"/>
        </w:rPr>
        <w:t>.</w:t>
      </w:r>
    </w:p>
    <w:p w14:paraId="3CC82D54" w14:textId="57079017" w:rsidR="00FD7CF7" w:rsidRPr="00BD2B7A" w:rsidRDefault="00FD7CF7" w:rsidP="000855E4">
      <w:pPr>
        <w:pStyle w:val="rvps2"/>
        <w:shd w:val="clear" w:color="auto" w:fill="FFFFFF"/>
        <w:spacing w:before="0" w:beforeAutospacing="0" w:after="0" w:afterAutospacing="0" w:line="276" w:lineRule="auto"/>
        <w:ind w:firstLine="708"/>
        <w:jc w:val="both"/>
        <w:rPr>
          <w:sz w:val="28"/>
          <w:lang w:val="uk-UA"/>
        </w:rPr>
      </w:pPr>
      <w:r w:rsidRPr="00BD2B7A">
        <w:rPr>
          <w:sz w:val="28"/>
          <w:lang w:val="uk-UA"/>
        </w:rPr>
        <w:t>1</w:t>
      </w:r>
      <w:r w:rsidR="0025598F">
        <w:rPr>
          <w:sz w:val="28"/>
          <w:lang w:val="uk-UA"/>
        </w:rPr>
        <w:t>3</w:t>
      </w:r>
      <w:r w:rsidRPr="00BD2B7A">
        <w:rPr>
          <w:sz w:val="28"/>
          <w:lang w:val="uk-UA"/>
        </w:rPr>
        <w:t>.</w:t>
      </w:r>
      <w:r w:rsidR="003C1182">
        <w:rPr>
          <w:sz w:val="28"/>
          <w:lang w:val="uk-UA"/>
        </w:rPr>
        <w:t xml:space="preserve"> </w:t>
      </w:r>
      <w:r w:rsidRPr="00BD2B7A">
        <w:rPr>
          <w:sz w:val="28"/>
          <w:lang w:val="uk-UA"/>
        </w:rPr>
        <w:t>Час зберігання даних масиву профіля навантаження у внутрішній пам'яті інтервального лічильника має бути не менше:</w:t>
      </w:r>
    </w:p>
    <w:p w14:paraId="667FC5FB" w14:textId="77777777" w:rsidR="00FD7CF7" w:rsidRPr="00BD2B7A" w:rsidRDefault="00FD7CF7" w:rsidP="00FD7CF7">
      <w:pPr>
        <w:pStyle w:val="rvps2"/>
        <w:shd w:val="clear" w:color="auto" w:fill="FFFFFF"/>
        <w:spacing w:before="0" w:beforeAutospacing="0" w:after="0" w:afterAutospacing="0" w:line="276" w:lineRule="auto"/>
        <w:ind w:firstLine="450"/>
        <w:jc w:val="both"/>
        <w:rPr>
          <w:sz w:val="28"/>
          <w:lang w:val="uk-UA"/>
        </w:rPr>
      </w:pPr>
      <w:bookmarkStart w:id="0" w:name="n1644"/>
      <w:bookmarkEnd w:id="0"/>
      <w:r w:rsidRPr="00BD2B7A">
        <w:rPr>
          <w:sz w:val="28"/>
          <w:lang w:val="uk-UA"/>
        </w:rPr>
        <w:t>1) 1,5 місяця для 15-хвилинного інтервалу вимірювання (якщо нормативними документами вимагається зберігання даних для комерційних розрахунків);</w:t>
      </w:r>
    </w:p>
    <w:p w14:paraId="4EDB1F8D" w14:textId="77777777" w:rsidR="00FD7CF7" w:rsidRPr="00BD2B7A" w:rsidRDefault="00FD7CF7" w:rsidP="00FD7CF7">
      <w:pPr>
        <w:pStyle w:val="rvps2"/>
        <w:shd w:val="clear" w:color="auto" w:fill="FFFFFF"/>
        <w:spacing w:before="0" w:beforeAutospacing="0" w:after="0" w:afterAutospacing="0" w:line="276" w:lineRule="auto"/>
        <w:ind w:firstLine="450"/>
        <w:jc w:val="both"/>
        <w:rPr>
          <w:sz w:val="28"/>
          <w:lang w:val="uk-UA"/>
        </w:rPr>
      </w:pPr>
      <w:bookmarkStart w:id="1" w:name="n1645"/>
      <w:bookmarkEnd w:id="1"/>
      <w:r w:rsidRPr="00BD2B7A">
        <w:rPr>
          <w:sz w:val="28"/>
          <w:lang w:val="uk-UA"/>
        </w:rPr>
        <w:t>2) трьох місяців для 30-хвилинного інтервалу вимірювання;</w:t>
      </w:r>
    </w:p>
    <w:p w14:paraId="4756373E" w14:textId="77777777" w:rsidR="00FD7CF7" w:rsidRPr="00BD2B7A" w:rsidRDefault="00FD7CF7" w:rsidP="00FD7CF7">
      <w:pPr>
        <w:pStyle w:val="rvps2"/>
        <w:shd w:val="clear" w:color="auto" w:fill="FFFFFF"/>
        <w:spacing w:before="0" w:beforeAutospacing="0" w:after="0" w:afterAutospacing="0" w:line="276" w:lineRule="auto"/>
        <w:ind w:firstLine="450"/>
        <w:jc w:val="both"/>
        <w:rPr>
          <w:sz w:val="28"/>
          <w:lang w:val="uk-UA"/>
        </w:rPr>
      </w:pPr>
      <w:bookmarkStart w:id="2" w:name="n1646"/>
      <w:bookmarkEnd w:id="2"/>
      <w:r w:rsidRPr="00BD2B7A">
        <w:rPr>
          <w:sz w:val="28"/>
          <w:lang w:val="uk-UA"/>
        </w:rPr>
        <w:t>3) шести місяців для 60-хвилинного інтервалу вимірювання.</w:t>
      </w:r>
    </w:p>
    <w:p w14:paraId="51922941" w14:textId="7954CBDC" w:rsidR="00FD7CF7" w:rsidRDefault="00FD7CF7" w:rsidP="00FD7CF7">
      <w:pPr>
        <w:pStyle w:val="rvps2"/>
        <w:shd w:val="clear" w:color="auto" w:fill="FFFFFF"/>
        <w:spacing w:before="0" w:beforeAutospacing="0" w:after="0" w:afterAutospacing="0" w:line="276" w:lineRule="auto"/>
        <w:ind w:firstLine="708"/>
        <w:jc w:val="both"/>
        <w:rPr>
          <w:sz w:val="28"/>
          <w:shd w:val="clear" w:color="auto" w:fill="FFFFFF"/>
          <w:lang w:val="uk-UA"/>
        </w:rPr>
      </w:pPr>
      <w:r w:rsidRPr="00BD2B7A">
        <w:rPr>
          <w:sz w:val="28"/>
          <w:shd w:val="clear" w:color="auto" w:fill="FFFFFF"/>
          <w:lang w:val="uk-UA"/>
        </w:rPr>
        <w:t>1</w:t>
      </w:r>
      <w:r w:rsidR="0025598F">
        <w:rPr>
          <w:sz w:val="28"/>
          <w:shd w:val="clear" w:color="auto" w:fill="FFFFFF"/>
          <w:lang w:val="uk-UA"/>
        </w:rPr>
        <w:t>4</w:t>
      </w:r>
      <w:r w:rsidRPr="00BD2B7A">
        <w:rPr>
          <w:sz w:val="28"/>
          <w:shd w:val="clear" w:color="auto" w:fill="FFFFFF"/>
          <w:lang w:val="uk-UA"/>
        </w:rPr>
        <w:t>. При втраті живлення результати вимірювань електричної енергії та потужності мають зберігатись у вбудованій пам'яті, що здатна зберігати зареєстровані значення, не менше 40 діб.</w:t>
      </w:r>
    </w:p>
    <w:p w14:paraId="17057286" w14:textId="20185799" w:rsidR="004B7BD5" w:rsidRPr="004B7BD5" w:rsidRDefault="004B7BD5" w:rsidP="004B7BD5">
      <w:pPr>
        <w:tabs>
          <w:tab w:val="left" w:pos="709"/>
          <w:tab w:val="left" w:pos="748"/>
        </w:tabs>
        <w:spacing w:line="276" w:lineRule="auto"/>
        <w:jc w:val="both"/>
        <w:rPr>
          <w:sz w:val="28"/>
          <w:szCs w:val="28"/>
          <w:lang w:val="uk-UA" w:eastAsia="uk-UA"/>
        </w:rPr>
      </w:pPr>
      <w:r>
        <w:rPr>
          <w:sz w:val="28"/>
          <w:szCs w:val="28"/>
          <w:lang w:val="uk-UA" w:eastAsia="uk-UA"/>
        </w:rPr>
        <w:tab/>
      </w:r>
      <w:r w:rsidR="008D62BA">
        <w:rPr>
          <w:sz w:val="28"/>
          <w:szCs w:val="28"/>
          <w:lang w:val="uk-UA" w:eastAsia="uk-UA"/>
        </w:rPr>
        <w:t>1</w:t>
      </w:r>
      <w:r w:rsidR="0025598F">
        <w:rPr>
          <w:sz w:val="28"/>
          <w:szCs w:val="28"/>
          <w:lang w:val="uk-UA" w:eastAsia="uk-UA"/>
        </w:rPr>
        <w:t>5</w:t>
      </w:r>
      <w:r w:rsidRPr="00BD2B7A">
        <w:rPr>
          <w:sz w:val="28"/>
          <w:szCs w:val="28"/>
          <w:lang w:val="uk-UA" w:eastAsia="uk-UA"/>
        </w:rPr>
        <w:t>. Всі пристрої, що забезпечують облік електроенергії, підключити до відповідних джерел резервного живлення для забезпечення їх працездатності при відключеннях основного живлення.</w:t>
      </w:r>
    </w:p>
    <w:p w14:paraId="74313298" w14:textId="1E55E0BA" w:rsidR="004B7BD5" w:rsidRPr="004B7BD5" w:rsidRDefault="00FD7CF7" w:rsidP="00FD7CF7">
      <w:pPr>
        <w:tabs>
          <w:tab w:val="left" w:pos="561"/>
          <w:tab w:val="left" w:pos="709"/>
        </w:tabs>
        <w:spacing w:line="276" w:lineRule="auto"/>
        <w:jc w:val="both"/>
        <w:rPr>
          <w:sz w:val="28"/>
          <w:shd w:val="clear" w:color="auto" w:fill="FFFFFF"/>
          <w:lang w:val="uk-UA"/>
        </w:rPr>
      </w:pPr>
      <w:r w:rsidRPr="00BD2B7A">
        <w:rPr>
          <w:sz w:val="28"/>
          <w:shd w:val="clear" w:color="auto" w:fill="FFFFFF"/>
          <w:lang w:val="uk-UA"/>
        </w:rPr>
        <w:tab/>
      </w:r>
      <w:r w:rsidRPr="00BD2B7A">
        <w:rPr>
          <w:sz w:val="28"/>
          <w:shd w:val="clear" w:color="auto" w:fill="FFFFFF"/>
          <w:lang w:val="uk-UA"/>
        </w:rPr>
        <w:tab/>
      </w:r>
      <w:r w:rsidR="008D62BA">
        <w:rPr>
          <w:sz w:val="28"/>
          <w:shd w:val="clear" w:color="auto" w:fill="FFFFFF"/>
          <w:lang w:val="uk-UA"/>
        </w:rPr>
        <w:t>1</w:t>
      </w:r>
      <w:r w:rsidR="0025598F">
        <w:rPr>
          <w:sz w:val="28"/>
          <w:shd w:val="clear" w:color="auto" w:fill="FFFFFF"/>
          <w:lang w:val="uk-UA"/>
        </w:rPr>
        <w:t>6</w:t>
      </w:r>
      <w:r w:rsidRPr="00BD2B7A">
        <w:rPr>
          <w:sz w:val="28"/>
          <w:shd w:val="clear" w:color="auto" w:fill="FFFFFF"/>
          <w:lang w:val="uk-UA"/>
        </w:rPr>
        <w:t>. Для встановлених згідно з</w:t>
      </w:r>
      <w:r w:rsidR="00621823">
        <w:rPr>
          <w:sz w:val="28"/>
          <w:shd w:val="clear" w:color="auto" w:fill="FFFFFF"/>
          <w:lang w:val="uk-UA"/>
        </w:rPr>
        <w:t xml:space="preserve"> </w:t>
      </w:r>
      <w:hyperlink r:id="rId6" w:anchor="n3149" w:tgtFrame="_blank" w:history="1">
        <w:r w:rsidRPr="00BD2B7A">
          <w:rPr>
            <w:rStyle w:val="a8"/>
            <w:color w:val="auto"/>
            <w:sz w:val="28"/>
            <w:shd w:val="clear" w:color="auto" w:fill="FFFFFF"/>
            <w:lang w:val="uk-UA"/>
          </w:rPr>
          <w:t>Правилами ринку</w:t>
        </w:r>
      </w:hyperlink>
      <w:r w:rsidR="00621823">
        <w:rPr>
          <w:sz w:val="28"/>
          <w:shd w:val="clear" w:color="auto" w:fill="FFFFFF"/>
          <w:lang w:val="uk-UA"/>
        </w:rPr>
        <w:t xml:space="preserve"> </w:t>
      </w:r>
      <w:r w:rsidRPr="00BD2B7A">
        <w:rPr>
          <w:sz w:val="28"/>
          <w:shd w:val="clear" w:color="auto" w:fill="FFFFFF"/>
          <w:lang w:val="uk-UA"/>
        </w:rPr>
        <w:t>типів і функцій електроустановок використовуються 15-хвилинний інтервал вимірювання для одиниць надання послуг з балансування та одиниць надання допоміжних послуг та 60-, 30- або 15-хвилинний інтервал вимірювання для одиниць відпуску, а також одиниць відбору та інших ТКО з лічильниками погодинного обліку електричної енергії.</w:t>
      </w:r>
    </w:p>
    <w:p w14:paraId="56686F76" w14:textId="75F5E8F3" w:rsidR="00FD7CF7" w:rsidRDefault="00FD7CF7" w:rsidP="00FD7CF7">
      <w:pPr>
        <w:tabs>
          <w:tab w:val="left" w:pos="709"/>
          <w:tab w:val="left" w:pos="748"/>
        </w:tabs>
        <w:spacing w:line="276" w:lineRule="auto"/>
        <w:jc w:val="both"/>
        <w:rPr>
          <w:b/>
          <w:sz w:val="28"/>
          <w:szCs w:val="28"/>
          <w:lang w:val="uk-UA"/>
        </w:rPr>
      </w:pPr>
      <w:r w:rsidRPr="00BD2B7A">
        <w:rPr>
          <w:sz w:val="28"/>
          <w:szCs w:val="28"/>
          <w:lang w:val="uk-UA" w:eastAsia="uk-UA"/>
        </w:rPr>
        <w:tab/>
      </w:r>
      <w:r w:rsidR="008D62BA">
        <w:rPr>
          <w:sz w:val="28"/>
          <w:szCs w:val="28"/>
          <w:lang w:val="uk-UA" w:eastAsia="uk-UA"/>
        </w:rPr>
        <w:t>1</w:t>
      </w:r>
      <w:r w:rsidR="0025598F">
        <w:rPr>
          <w:sz w:val="28"/>
          <w:szCs w:val="28"/>
          <w:lang w:val="uk-UA" w:eastAsia="uk-UA"/>
        </w:rPr>
        <w:t>7</w:t>
      </w:r>
      <w:r w:rsidRPr="00BD2B7A">
        <w:rPr>
          <w:sz w:val="28"/>
          <w:szCs w:val="28"/>
          <w:lang w:val="uk-UA" w:eastAsia="uk-UA"/>
        </w:rPr>
        <w:t xml:space="preserve">. </w:t>
      </w:r>
      <w:r w:rsidR="004B7BD5">
        <w:rPr>
          <w:sz w:val="28"/>
          <w:szCs w:val="28"/>
          <w:lang w:val="uk-UA" w:eastAsia="uk-UA"/>
        </w:rPr>
        <w:t xml:space="preserve">Впровадити АСКОЕ. </w:t>
      </w:r>
      <w:r w:rsidRPr="00BD2B7A">
        <w:rPr>
          <w:sz w:val="28"/>
          <w:szCs w:val="28"/>
          <w:lang w:val="uk-UA" w:eastAsia="uk-UA"/>
        </w:rPr>
        <w:t xml:space="preserve">З метою забезпечення дистанційної передачі інформації з розрахункового лічильника </w:t>
      </w:r>
      <w:r w:rsidR="00EB331F">
        <w:rPr>
          <w:sz w:val="28"/>
          <w:szCs w:val="28"/>
          <w:lang w:val="uk-UA" w:eastAsia="uk-UA"/>
        </w:rPr>
        <w:t>до</w:t>
      </w:r>
      <w:r w:rsidRPr="00BD2B7A">
        <w:rPr>
          <w:sz w:val="28"/>
          <w:szCs w:val="28"/>
          <w:lang w:val="uk-UA" w:eastAsia="uk-UA"/>
        </w:rPr>
        <w:t xml:space="preserve"> АСКОЕ (та/або АСЗД) </w:t>
      </w:r>
      <w:r w:rsidRPr="00BD2B7A">
        <w:rPr>
          <w:sz w:val="28"/>
          <w:szCs w:val="28"/>
          <w:lang w:val="uk-UA"/>
        </w:rPr>
        <w:t>ПрАТ «ПЕЕМ «ЦЕК»</w:t>
      </w:r>
      <w:r w:rsidR="00E553B7">
        <w:rPr>
          <w:sz w:val="28"/>
          <w:szCs w:val="28"/>
          <w:lang w:val="uk-UA"/>
        </w:rPr>
        <w:t>,</w:t>
      </w:r>
      <w:r w:rsidRPr="00BD2B7A">
        <w:rPr>
          <w:sz w:val="28"/>
          <w:szCs w:val="28"/>
          <w:lang w:val="uk-UA"/>
        </w:rPr>
        <w:t xml:space="preserve"> рекомендується придбати </w:t>
      </w:r>
      <w:r w:rsidRPr="00BD2B7A">
        <w:rPr>
          <w:sz w:val="28"/>
          <w:szCs w:val="28"/>
          <w:lang w:val="uk-UA" w:eastAsia="uk-UA"/>
        </w:rPr>
        <w:t>модем або мікроконтролер</w:t>
      </w:r>
      <w:r w:rsidRPr="00BD2B7A">
        <w:rPr>
          <w:b/>
          <w:sz w:val="28"/>
          <w:szCs w:val="28"/>
          <w:lang w:val="uk-UA"/>
        </w:rPr>
        <w:t xml:space="preserve"> </w:t>
      </w:r>
      <w:r w:rsidRPr="00BD2B7A">
        <w:rPr>
          <w:sz w:val="28"/>
          <w:szCs w:val="28"/>
          <w:lang w:val="uk-UA"/>
        </w:rPr>
        <w:t>та блок живлення</w:t>
      </w:r>
      <w:r w:rsidRPr="00BD2B7A">
        <w:rPr>
          <w:b/>
          <w:sz w:val="28"/>
          <w:szCs w:val="28"/>
          <w:lang w:val="uk-UA"/>
        </w:rPr>
        <w:t>.</w:t>
      </w:r>
    </w:p>
    <w:p w14:paraId="7B544FAB" w14:textId="3E906BE3" w:rsidR="00153D41" w:rsidRDefault="00153D41" w:rsidP="00153D41">
      <w:pPr>
        <w:tabs>
          <w:tab w:val="left" w:pos="709"/>
          <w:tab w:val="left" w:pos="748"/>
        </w:tabs>
        <w:spacing w:line="276" w:lineRule="auto"/>
        <w:jc w:val="both"/>
        <w:rPr>
          <w:sz w:val="28"/>
          <w:szCs w:val="28"/>
          <w:lang w:val="uk-UA"/>
        </w:rPr>
      </w:pPr>
      <w:r>
        <w:rPr>
          <w:bCs/>
          <w:sz w:val="28"/>
          <w:szCs w:val="28"/>
          <w:lang w:val="uk-UA"/>
        </w:rPr>
        <w:tab/>
      </w:r>
      <w:r w:rsidR="008D62BA">
        <w:rPr>
          <w:bCs/>
          <w:sz w:val="28"/>
          <w:szCs w:val="28"/>
          <w:lang w:val="uk-UA"/>
        </w:rPr>
        <w:t>1</w:t>
      </w:r>
      <w:r w:rsidR="0025598F">
        <w:rPr>
          <w:bCs/>
          <w:sz w:val="28"/>
          <w:szCs w:val="28"/>
          <w:lang w:val="uk-UA"/>
        </w:rPr>
        <w:t>8</w:t>
      </w:r>
      <w:r>
        <w:rPr>
          <w:bCs/>
          <w:sz w:val="28"/>
          <w:szCs w:val="28"/>
          <w:lang w:val="uk-UA"/>
        </w:rPr>
        <w:t>. Конкретні місця установки компонентів АСКОЕ визначити на стадії проєктування і узгодити з ПрАТ «ПЕЕМ «ЦЕК».</w:t>
      </w:r>
      <w:r w:rsidRPr="00F765C4">
        <w:rPr>
          <w:sz w:val="28"/>
          <w:szCs w:val="28"/>
          <w:lang w:val="uk-UA"/>
        </w:rPr>
        <w:t xml:space="preserve"> </w:t>
      </w:r>
    </w:p>
    <w:p w14:paraId="6C8142CD" w14:textId="019060DE" w:rsidR="00153D41" w:rsidRDefault="00153D41" w:rsidP="00153D41">
      <w:pPr>
        <w:tabs>
          <w:tab w:val="left" w:pos="709"/>
          <w:tab w:val="left" w:pos="748"/>
        </w:tabs>
        <w:spacing w:line="276" w:lineRule="auto"/>
        <w:jc w:val="both"/>
        <w:rPr>
          <w:sz w:val="28"/>
          <w:szCs w:val="28"/>
          <w:lang w:val="uk-UA"/>
        </w:rPr>
      </w:pPr>
      <w:r>
        <w:rPr>
          <w:sz w:val="28"/>
          <w:szCs w:val="28"/>
          <w:lang w:val="uk-UA"/>
        </w:rPr>
        <w:tab/>
      </w:r>
      <w:r w:rsidR="008D62BA">
        <w:rPr>
          <w:sz w:val="28"/>
          <w:szCs w:val="28"/>
          <w:lang w:val="uk-UA" w:eastAsia="uk-UA"/>
        </w:rPr>
        <w:t>1</w:t>
      </w:r>
      <w:r w:rsidR="0025598F">
        <w:rPr>
          <w:sz w:val="28"/>
          <w:szCs w:val="28"/>
          <w:lang w:val="uk-UA" w:eastAsia="uk-UA"/>
        </w:rPr>
        <w:t>9</w:t>
      </w:r>
      <w:r>
        <w:rPr>
          <w:sz w:val="28"/>
          <w:szCs w:val="28"/>
          <w:lang w:val="uk-UA" w:eastAsia="uk-UA"/>
        </w:rPr>
        <w:t>. За допомогою програмних засобів передбачити можливість фіксувати, обробляти та передавати інформацію, по споживанню електричної енергії власними потребами станції під час відсутності генерації станції.</w:t>
      </w:r>
    </w:p>
    <w:p w14:paraId="35EC9574" w14:textId="1A468F24" w:rsidR="00153D41" w:rsidRPr="00E6161E" w:rsidRDefault="00153D41" w:rsidP="00153D41">
      <w:pPr>
        <w:tabs>
          <w:tab w:val="left" w:pos="709"/>
          <w:tab w:val="left" w:pos="748"/>
        </w:tabs>
        <w:spacing w:line="276" w:lineRule="auto"/>
        <w:jc w:val="both"/>
        <w:rPr>
          <w:bCs/>
          <w:sz w:val="28"/>
          <w:szCs w:val="28"/>
          <w:lang w:val="uk-UA"/>
        </w:rPr>
      </w:pPr>
      <w:r>
        <w:rPr>
          <w:bCs/>
          <w:sz w:val="28"/>
          <w:szCs w:val="28"/>
          <w:lang w:val="uk-UA"/>
        </w:rPr>
        <w:tab/>
      </w:r>
      <w:r w:rsidR="0025598F">
        <w:rPr>
          <w:sz w:val="28"/>
          <w:szCs w:val="28"/>
          <w:lang w:val="uk-UA" w:eastAsia="uk-UA"/>
        </w:rPr>
        <w:t>20</w:t>
      </w:r>
      <w:r>
        <w:rPr>
          <w:sz w:val="28"/>
          <w:szCs w:val="28"/>
          <w:lang w:val="uk-UA" w:eastAsia="uk-UA"/>
        </w:rPr>
        <w:t>. Розробити технічне завдання (ТЗ), у відповідності до ККОЕЕ та чинної нормативно-технічної документації (НТД). ТЗ погодити з ПрАТ «ПЕЕМ «ЦЕК» та усіма зацікавленими сторонами.</w:t>
      </w:r>
    </w:p>
    <w:p w14:paraId="502E5B08" w14:textId="6005D039" w:rsidR="00153D41" w:rsidRDefault="00153D41" w:rsidP="00153D41">
      <w:pPr>
        <w:tabs>
          <w:tab w:val="left" w:pos="709"/>
        </w:tabs>
        <w:spacing w:line="276" w:lineRule="auto"/>
        <w:jc w:val="both"/>
        <w:rPr>
          <w:sz w:val="28"/>
          <w:szCs w:val="28"/>
          <w:lang w:val="uk-UA" w:eastAsia="uk-UA"/>
        </w:rPr>
      </w:pPr>
      <w:r>
        <w:rPr>
          <w:sz w:val="28"/>
          <w:szCs w:val="28"/>
          <w:lang w:val="uk-UA"/>
        </w:rPr>
        <w:tab/>
      </w:r>
      <w:r w:rsidR="008D62BA">
        <w:rPr>
          <w:sz w:val="28"/>
          <w:szCs w:val="28"/>
          <w:lang w:val="uk-UA"/>
        </w:rPr>
        <w:t>2</w:t>
      </w:r>
      <w:r w:rsidR="0025598F">
        <w:rPr>
          <w:sz w:val="28"/>
          <w:szCs w:val="28"/>
          <w:lang w:val="uk-UA"/>
        </w:rPr>
        <w:t>1</w:t>
      </w:r>
      <w:r w:rsidRPr="00EA24FE">
        <w:rPr>
          <w:sz w:val="28"/>
          <w:szCs w:val="28"/>
          <w:lang w:val="uk-UA"/>
        </w:rPr>
        <w:t xml:space="preserve">. </w:t>
      </w:r>
      <w:r>
        <w:rPr>
          <w:sz w:val="28"/>
          <w:szCs w:val="28"/>
          <w:lang w:val="uk-UA"/>
        </w:rPr>
        <w:t>На підставі узгодженого ТЗ, у</w:t>
      </w:r>
      <w:r w:rsidRPr="00EA24FE">
        <w:rPr>
          <w:sz w:val="28"/>
          <w:szCs w:val="28"/>
          <w:lang w:val="uk-UA" w:eastAsia="uk-UA"/>
        </w:rPr>
        <w:t xml:space="preserve"> відповідності до </w:t>
      </w:r>
      <w:r w:rsidRPr="00EA24FE">
        <w:rPr>
          <w:sz w:val="28"/>
          <w:szCs w:val="28"/>
          <w:lang w:eastAsia="uk-UA"/>
        </w:rPr>
        <w:t>РД</w:t>
      </w:r>
      <w:r w:rsidRPr="00EA24FE">
        <w:rPr>
          <w:sz w:val="28"/>
          <w:szCs w:val="28"/>
          <w:lang w:val="uk-UA" w:eastAsia="uk-UA"/>
        </w:rPr>
        <w:t xml:space="preserve"> 50-34.698-90</w:t>
      </w:r>
      <w:r>
        <w:rPr>
          <w:sz w:val="28"/>
          <w:szCs w:val="28"/>
          <w:lang w:val="uk-UA" w:eastAsia="uk-UA"/>
        </w:rPr>
        <w:t>,</w:t>
      </w:r>
      <w:r w:rsidRPr="00EA24FE">
        <w:rPr>
          <w:sz w:val="28"/>
          <w:szCs w:val="28"/>
          <w:lang w:val="uk-UA" w:eastAsia="uk-UA"/>
        </w:rPr>
        <w:t xml:space="preserve"> розробити робочий </w:t>
      </w:r>
      <w:proofErr w:type="spellStart"/>
      <w:r w:rsidRPr="00EA24FE">
        <w:rPr>
          <w:sz w:val="28"/>
          <w:szCs w:val="28"/>
          <w:lang w:val="uk-UA" w:eastAsia="uk-UA"/>
        </w:rPr>
        <w:t>проєкт</w:t>
      </w:r>
      <w:proofErr w:type="spellEnd"/>
      <w:r w:rsidRPr="00EA24FE">
        <w:rPr>
          <w:sz w:val="28"/>
          <w:szCs w:val="28"/>
          <w:lang w:val="uk-UA" w:eastAsia="uk-UA"/>
        </w:rPr>
        <w:t xml:space="preserve"> (</w:t>
      </w:r>
      <w:r w:rsidRPr="00EA24FE">
        <w:rPr>
          <w:sz w:val="28"/>
          <w:szCs w:val="28"/>
          <w:lang w:eastAsia="uk-UA"/>
        </w:rPr>
        <w:t>РП</w:t>
      </w:r>
      <w:r w:rsidRPr="00EA24FE">
        <w:rPr>
          <w:sz w:val="28"/>
          <w:szCs w:val="28"/>
          <w:lang w:val="uk-UA" w:eastAsia="uk-UA"/>
        </w:rPr>
        <w:t xml:space="preserve">). </w:t>
      </w:r>
      <w:r>
        <w:rPr>
          <w:sz w:val="28"/>
          <w:szCs w:val="28"/>
          <w:lang w:val="uk-UA" w:eastAsia="uk-UA"/>
        </w:rPr>
        <w:t xml:space="preserve">Відповідно </w:t>
      </w:r>
      <w:r w:rsidRPr="00EA24FE">
        <w:rPr>
          <w:sz w:val="28"/>
          <w:szCs w:val="28"/>
          <w:lang w:val="uk-UA" w:eastAsia="uk-UA"/>
        </w:rPr>
        <w:t xml:space="preserve">РП погодити з </w:t>
      </w:r>
      <w:r w:rsidRPr="00EA24FE">
        <w:rPr>
          <w:sz w:val="28"/>
          <w:szCs w:val="28"/>
          <w:lang w:val="uk-UA"/>
        </w:rPr>
        <w:t xml:space="preserve">ПрАТ «ПЕЕМ «ЦЕК» </w:t>
      </w:r>
      <w:r>
        <w:rPr>
          <w:sz w:val="28"/>
          <w:szCs w:val="28"/>
          <w:lang w:val="uk-UA" w:eastAsia="uk-UA"/>
        </w:rPr>
        <w:t>та</w:t>
      </w:r>
      <w:r w:rsidRPr="00EA24FE">
        <w:rPr>
          <w:sz w:val="28"/>
          <w:szCs w:val="28"/>
          <w:lang w:val="uk-UA" w:eastAsia="uk-UA"/>
        </w:rPr>
        <w:t xml:space="preserve"> усіма зацікавленими сторонами. Розробку </w:t>
      </w:r>
      <w:proofErr w:type="spellStart"/>
      <w:r w:rsidRPr="00EA24FE">
        <w:rPr>
          <w:sz w:val="28"/>
          <w:szCs w:val="28"/>
          <w:lang w:val="uk-UA" w:eastAsia="uk-UA"/>
        </w:rPr>
        <w:t>проєкта</w:t>
      </w:r>
      <w:proofErr w:type="spellEnd"/>
      <w:r w:rsidRPr="00EA24FE">
        <w:rPr>
          <w:sz w:val="28"/>
          <w:szCs w:val="28"/>
          <w:lang w:val="uk-UA" w:eastAsia="uk-UA"/>
        </w:rPr>
        <w:t xml:space="preserve"> на електропостачання</w:t>
      </w:r>
      <w:r w:rsidR="00842BD5">
        <w:rPr>
          <w:sz w:val="28"/>
          <w:szCs w:val="28"/>
          <w:lang w:val="uk-UA" w:eastAsia="uk-UA"/>
        </w:rPr>
        <w:t xml:space="preserve"> </w:t>
      </w:r>
      <w:r w:rsidRPr="00EA24FE">
        <w:rPr>
          <w:sz w:val="28"/>
          <w:szCs w:val="28"/>
          <w:lang w:val="uk-UA" w:eastAsia="uk-UA"/>
        </w:rPr>
        <w:t>виконати в розрізі організації вузла</w:t>
      </w:r>
      <w:r w:rsidR="00842BD5">
        <w:rPr>
          <w:sz w:val="28"/>
          <w:szCs w:val="28"/>
          <w:lang w:val="uk-UA" w:eastAsia="uk-UA"/>
        </w:rPr>
        <w:t xml:space="preserve"> комерційного</w:t>
      </w:r>
      <w:r w:rsidRPr="00EA24FE">
        <w:rPr>
          <w:sz w:val="28"/>
          <w:szCs w:val="28"/>
          <w:lang w:val="uk-UA" w:eastAsia="uk-UA"/>
        </w:rPr>
        <w:t xml:space="preserve"> обліку</w:t>
      </w:r>
      <w:r w:rsidR="00842BD5">
        <w:rPr>
          <w:sz w:val="28"/>
          <w:szCs w:val="28"/>
          <w:lang w:val="uk-UA" w:eastAsia="uk-UA"/>
        </w:rPr>
        <w:t xml:space="preserve"> з дистанційною передачею даних</w:t>
      </w:r>
      <w:r w:rsidRPr="00EA24FE">
        <w:rPr>
          <w:sz w:val="28"/>
          <w:szCs w:val="28"/>
          <w:lang w:val="uk-UA" w:eastAsia="uk-UA"/>
        </w:rPr>
        <w:t>, відповідно ККОЕЕ</w:t>
      </w:r>
      <w:r>
        <w:rPr>
          <w:sz w:val="28"/>
          <w:szCs w:val="28"/>
          <w:lang w:val="uk-UA" w:eastAsia="uk-UA"/>
        </w:rPr>
        <w:t xml:space="preserve"> та чинної НТД</w:t>
      </w:r>
      <w:r w:rsidRPr="00EA24FE">
        <w:rPr>
          <w:sz w:val="28"/>
          <w:szCs w:val="28"/>
          <w:lang w:val="uk-UA" w:eastAsia="uk-UA"/>
        </w:rPr>
        <w:t>.</w:t>
      </w:r>
    </w:p>
    <w:p w14:paraId="5A1201F5" w14:textId="0E3DB525" w:rsidR="00920371" w:rsidRDefault="003F1CF8" w:rsidP="00C87C1D">
      <w:pPr>
        <w:tabs>
          <w:tab w:val="left" w:pos="709"/>
        </w:tabs>
        <w:spacing w:line="276" w:lineRule="auto"/>
        <w:jc w:val="both"/>
        <w:rPr>
          <w:sz w:val="28"/>
          <w:szCs w:val="28"/>
          <w:lang w:val="uk-UA" w:eastAsia="uk-UA"/>
        </w:rPr>
      </w:pPr>
      <w:r>
        <w:rPr>
          <w:sz w:val="28"/>
          <w:szCs w:val="28"/>
          <w:lang w:val="uk-UA" w:eastAsia="uk-UA"/>
        </w:rPr>
        <w:tab/>
      </w:r>
      <w:r w:rsidRPr="00F43291">
        <w:rPr>
          <w:sz w:val="28"/>
          <w:szCs w:val="28"/>
          <w:lang w:val="uk-UA" w:eastAsia="uk-UA"/>
        </w:rPr>
        <w:t xml:space="preserve">22. </w:t>
      </w:r>
      <w:r w:rsidR="00920371" w:rsidRPr="00F43291">
        <w:rPr>
          <w:sz w:val="28"/>
          <w:szCs w:val="28"/>
          <w:lang w:val="uk-UA" w:eastAsia="uk-UA"/>
        </w:rPr>
        <w:t xml:space="preserve">В </w:t>
      </w:r>
      <w:proofErr w:type="spellStart"/>
      <w:r w:rsidR="00920371" w:rsidRPr="00F43291">
        <w:rPr>
          <w:sz w:val="28"/>
          <w:szCs w:val="28"/>
          <w:lang w:val="uk-UA" w:eastAsia="uk-UA"/>
        </w:rPr>
        <w:t>проєктному</w:t>
      </w:r>
      <w:proofErr w:type="spellEnd"/>
      <w:r w:rsidR="00920371" w:rsidRPr="00F43291">
        <w:rPr>
          <w:sz w:val="28"/>
          <w:szCs w:val="28"/>
          <w:lang w:val="uk-UA" w:eastAsia="uk-UA"/>
        </w:rPr>
        <w:t xml:space="preserve"> рішенні (робочому </w:t>
      </w:r>
      <w:proofErr w:type="spellStart"/>
      <w:r w:rsidR="00920371" w:rsidRPr="00F43291">
        <w:rPr>
          <w:sz w:val="28"/>
          <w:szCs w:val="28"/>
          <w:lang w:val="uk-UA" w:eastAsia="uk-UA"/>
        </w:rPr>
        <w:t>проєкті</w:t>
      </w:r>
      <w:proofErr w:type="spellEnd"/>
      <w:r w:rsidR="00920371" w:rsidRPr="00F43291">
        <w:rPr>
          <w:sz w:val="28"/>
          <w:szCs w:val="28"/>
          <w:lang w:val="uk-UA" w:eastAsia="uk-UA"/>
        </w:rPr>
        <w:t>/</w:t>
      </w:r>
      <w:r w:rsidRPr="00F43291">
        <w:rPr>
          <w:sz w:val="28"/>
          <w:szCs w:val="28"/>
          <w:lang w:val="uk-UA" w:eastAsia="uk-UA"/>
        </w:rPr>
        <w:t>РП</w:t>
      </w:r>
      <w:r w:rsidR="00920371" w:rsidRPr="00F43291">
        <w:rPr>
          <w:sz w:val="28"/>
          <w:szCs w:val="28"/>
          <w:lang w:val="uk-UA" w:eastAsia="uk-UA"/>
        </w:rPr>
        <w:t>)</w:t>
      </w:r>
      <w:r w:rsidRPr="00F43291">
        <w:rPr>
          <w:sz w:val="28"/>
          <w:szCs w:val="28"/>
          <w:lang w:val="uk-UA" w:eastAsia="uk-UA"/>
        </w:rPr>
        <w:t xml:space="preserve"> на улаштування вузлів обліку з можливістю дистанційного</w:t>
      </w:r>
      <w:r w:rsidR="00920371" w:rsidRPr="00F43291">
        <w:rPr>
          <w:sz w:val="28"/>
          <w:szCs w:val="28"/>
          <w:lang w:val="uk-UA" w:eastAsia="uk-UA"/>
        </w:rPr>
        <w:t xml:space="preserve"> зчитування даних мають містити перелік даних, що мають передаватися з вузла обліку електроенергії (ВОЕ)</w:t>
      </w:r>
      <w:r w:rsidR="00920371">
        <w:rPr>
          <w:sz w:val="28"/>
          <w:szCs w:val="28"/>
          <w:lang w:val="uk-UA" w:eastAsia="uk-UA"/>
        </w:rPr>
        <w:t xml:space="preserve"> до постачальника послуг комерційного обліку (ППКО)</w:t>
      </w:r>
      <w:r w:rsidR="00C87C1D">
        <w:rPr>
          <w:sz w:val="28"/>
          <w:szCs w:val="28"/>
          <w:lang w:val="uk-UA" w:eastAsia="uk-UA"/>
        </w:rPr>
        <w:t>: покази та графіки</w:t>
      </w:r>
      <w:r w:rsidR="00C87C1D" w:rsidRPr="00C87C1D">
        <w:rPr>
          <w:sz w:val="28"/>
          <w:szCs w:val="28"/>
          <w:lang w:val="uk-UA" w:eastAsia="uk-UA"/>
        </w:rPr>
        <w:t xml:space="preserve"> </w:t>
      </w:r>
      <w:r w:rsidR="00C87C1D" w:rsidRPr="00C87C1D">
        <w:rPr>
          <w:sz w:val="28"/>
          <w:szCs w:val="28"/>
          <w:lang w:val="uk-UA" w:eastAsia="uk-UA"/>
        </w:rPr>
        <w:lastRenderedPageBreak/>
        <w:t>навантажень</w:t>
      </w:r>
      <w:r w:rsidR="00C87C1D">
        <w:rPr>
          <w:sz w:val="28"/>
          <w:szCs w:val="28"/>
          <w:lang w:val="uk-UA" w:eastAsia="uk-UA"/>
        </w:rPr>
        <w:t xml:space="preserve"> по каналам </w:t>
      </w:r>
      <w:r w:rsidR="00C87C1D">
        <w:rPr>
          <w:sz w:val="28"/>
          <w:szCs w:val="28"/>
          <w:lang w:val="en-US" w:eastAsia="uk-UA"/>
        </w:rPr>
        <w:t>A</w:t>
      </w:r>
      <w:r w:rsidR="00C87C1D" w:rsidRPr="00C87C1D">
        <w:rPr>
          <w:sz w:val="28"/>
          <w:szCs w:val="28"/>
          <w:lang w:val="uk-UA" w:eastAsia="uk-UA"/>
        </w:rPr>
        <w:t xml:space="preserve">+ </w:t>
      </w:r>
      <w:r w:rsidR="00C87C1D">
        <w:rPr>
          <w:sz w:val="28"/>
          <w:szCs w:val="28"/>
          <w:lang w:val="en-US" w:eastAsia="uk-UA"/>
        </w:rPr>
        <w:t>A</w:t>
      </w:r>
      <w:r w:rsidR="00C87C1D" w:rsidRPr="00C87C1D">
        <w:rPr>
          <w:sz w:val="28"/>
          <w:szCs w:val="28"/>
          <w:lang w:val="uk-UA" w:eastAsia="uk-UA"/>
        </w:rPr>
        <w:t xml:space="preserve">- </w:t>
      </w:r>
      <w:r w:rsidR="00C87C1D">
        <w:rPr>
          <w:sz w:val="28"/>
          <w:szCs w:val="28"/>
          <w:lang w:val="en-US" w:eastAsia="uk-UA"/>
        </w:rPr>
        <w:t>R</w:t>
      </w:r>
      <w:r w:rsidR="00C87C1D" w:rsidRPr="00C87C1D">
        <w:rPr>
          <w:sz w:val="28"/>
          <w:szCs w:val="28"/>
          <w:lang w:val="uk-UA" w:eastAsia="uk-UA"/>
        </w:rPr>
        <w:t xml:space="preserve">+ </w:t>
      </w:r>
      <w:r w:rsidR="00C87C1D">
        <w:rPr>
          <w:sz w:val="28"/>
          <w:szCs w:val="28"/>
          <w:lang w:val="en-US" w:eastAsia="uk-UA"/>
        </w:rPr>
        <w:t>R</w:t>
      </w:r>
      <w:r w:rsidR="00C87C1D" w:rsidRPr="00C87C1D">
        <w:rPr>
          <w:sz w:val="28"/>
          <w:szCs w:val="28"/>
          <w:lang w:val="uk-UA" w:eastAsia="uk-UA"/>
        </w:rPr>
        <w:t>-</w:t>
      </w:r>
      <w:r w:rsidR="00C87C1D">
        <w:rPr>
          <w:sz w:val="28"/>
          <w:szCs w:val="28"/>
          <w:lang w:val="uk-UA" w:eastAsia="uk-UA"/>
        </w:rPr>
        <w:t>, журнали подій</w:t>
      </w:r>
      <w:r w:rsidR="00C87C1D" w:rsidRPr="00C87C1D">
        <w:rPr>
          <w:sz w:val="28"/>
          <w:szCs w:val="28"/>
          <w:lang w:val="uk-UA" w:eastAsia="uk-UA"/>
        </w:rPr>
        <w:t xml:space="preserve"> ро</w:t>
      </w:r>
      <w:r w:rsidR="00C87C1D">
        <w:rPr>
          <w:sz w:val="28"/>
          <w:szCs w:val="28"/>
          <w:lang w:val="uk-UA" w:eastAsia="uk-UA"/>
        </w:rPr>
        <w:t>боти засобів обліку, параметри електричної мережі та якість</w:t>
      </w:r>
      <w:r w:rsidR="00C87C1D" w:rsidRPr="00C87C1D">
        <w:rPr>
          <w:sz w:val="28"/>
          <w:szCs w:val="28"/>
          <w:lang w:val="uk-UA" w:eastAsia="uk-UA"/>
        </w:rPr>
        <w:t xml:space="preserve"> електроенергії</w:t>
      </w:r>
      <w:r w:rsidR="00C87C1D">
        <w:rPr>
          <w:sz w:val="28"/>
          <w:szCs w:val="28"/>
          <w:lang w:val="uk-UA" w:eastAsia="uk-UA"/>
        </w:rPr>
        <w:t>.</w:t>
      </w:r>
    </w:p>
    <w:p w14:paraId="705B0742" w14:textId="2B412AD8" w:rsidR="00C87C1D" w:rsidRDefault="00C87C1D" w:rsidP="00C87C1D">
      <w:pPr>
        <w:tabs>
          <w:tab w:val="left" w:pos="709"/>
        </w:tabs>
        <w:spacing w:line="276" w:lineRule="auto"/>
        <w:jc w:val="both"/>
        <w:rPr>
          <w:sz w:val="28"/>
          <w:szCs w:val="28"/>
          <w:lang w:val="uk-UA" w:eastAsia="uk-UA"/>
        </w:rPr>
      </w:pPr>
      <w:r>
        <w:rPr>
          <w:sz w:val="28"/>
          <w:szCs w:val="28"/>
          <w:lang w:val="uk-UA" w:eastAsia="uk-UA"/>
        </w:rPr>
        <w:tab/>
        <w:t xml:space="preserve">23. Необхідне використання </w:t>
      </w:r>
      <w:r w:rsidRPr="00C87C1D">
        <w:rPr>
          <w:sz w:val="28"/>
          <w:szCs w:val="28"/>
          <w:lang w:val="uk-UA" w:eastAsia="uk-UA"/>
        </w:rPr>
        <w:t>обладнання яке забезпечує прямий доступ до первинної</w:t>
      </w:r>
      <w:r>
        <w:rPr>
          <w:sz w:val="28"/>
          <w:szCs w:val="28"/>
          <w:lang w:val="uk-UA" w:eastAsia="uk-UA"/>
        </w:rPr>
        <w:t xml:space="preserve"> бази даних засобів </w:t>
      </w:r>
      <w:r w:rsidRPr="00C87C1D">
        <w:rPr>
          <w:sz w:val="28"/>
          <w:szCs w:val="28"/>
          <w:lang w:val="uk-UA" w:eastAsia="uk-UA"/>
        </w:rPr>
        <w:t>обліку усіма зацікавленими сторонами та пріоритетним право</w:t>
      </w:r>
      <w:r>
        <w:rPr>
          <w:sz w:val="28"/>
          <w:szCs w:val="28"/>
          <w:lang w:val="uk-UA" w:eastAsia="uk-UA"/>
        </w:rPr>
        <w:t xml:space="preserve">м власника даного обладнання по </w:t>
      </w:r>
      <w:r w:rsidRPr="00C87C1D">
        <w:rPr>
          <w:sz w:val="28"/>
          <w:szCs w:val="28"/>
          <w:lang w:val="uk-UA" w:eastAsia="uk-UA"/>
        </w:rPr>
        <w:t>улаштованим основним та резервним каналам зв'язку (CSD/GPRS/</w:t>
      </w:r>
      <w:proofErr w:type="spellStart"/>
      <w:r w:rsidRPr="00C87C1D">
        <w:rPr>
          <w:sz w:val="28"/>
          <w:szCs w:val="28"/>
          <w:lang w:val="uk-UA" w:eastAsia="uk-UA"/>
        </w:rPr>
        <w:t>Ethernet</w:t>
      </w:r>
      <w:proofErr w:type="spellEnd"/>
      <w:r w:rsidRPr="00C87C1D">
        <w:rPr>
          <w:sz w:val="28"/>
          <w:szCs w:val="28"/>
          <w:lang w:val="uk-UA" w:eastAsia="uk-UA"/>
        </w:rPr>
        <w:t>)</w:t>
      </w:r>
      <w:r>
        <w:rPr>
          <w:sz w:val="28"/>
          <w:szCs w:val="28"/>
          <w:lang w:val="uk-UA" w:eastAsia="uk-UA"/>
        </w:rPr>
        <w:t>.</w:t>
      </w:r>
    </w:p>
    <w:p w14:paraId="7E155BBC" w14:textId="7582482D" w:rsidR="00C87C1D" w:rsidRDefault="00C87C1D" w:rsidP="00C87C1D">
      <w:pPr>
        <w:tabs>
          <w:tab w:val="left" w:pos="709"/>
        </w:tabs>
        <w:spacing w:line="276" w:lineRule="auto"/>
        <w:jc w:val="both"/>
        <w:rPr>
          <w:sz w:val="28"/>
          <w:szCs w:val="28"/>
          <w:lang w:val="uk-UA" w:eastAsia="uk-UA"/>
        </w:rPr>
      </w:pPr>
      <w:r>
        <w:rPr>
          <w:sz w:val="28"/>
          <w:szCs w:val="28"/>
          <w:lang w:val="uk-UA" w:eastAsia="uk-UA"/>
        </w:rPr>
        <w:tab/>
        <w:t xml:space="preserve">24. </w:t>
      </w:r>
      <w:r w:rsidRPr="00C87C1D">
        <w:rPr>
          <w:sz w:val="28"/>
          <w:szCs w:val="28"/>
          <w:lang w:val="uk-UA" w:eastAsia="uk-UA"/>
        </w:rPr>
        <w:t>Місця встановлення засобів вимірювальної техніки (далі – ЗВТ) визначаються ві</w:t>
      </w:r>
      <w:r>
        <w:rPr>
          <w:sz w:val="28"/>
          <w:szCs w:val="28"/>
          <w:lang w:val="uk-UA" w:eastAsia="uk-UA"/>
        </w:rPr>
        <w:t>дповідно ККОЕЕ та ПУЕ.</w:t>
      </w:r>
    </w:p>
    <w:p w14:paraId="2217D864" w14:textId="3A766F66" w:rsidR="00C87C1D" w:rsidRDefault="00C87C1D" w:rsidP="00C87C1D">
      <w:pPr>
        <w:tabs>
          <w:tab w:val="left" w:pos="709"/>
        </w:tabs>
        <w:spacing w:line="276" w:lineRule="auto"/>
        <w:jc w:val="both"/>
        <w:rPr>
          <w:sz w:val="28"/>
          <w:szCs w:val="28"/>
          <w:lang w:val="uk-UA" w:eastAsia="uk-UA"/>
        </w:rPr>
      </w:pPr>
      <w:r>
        <w:rPr>
          <w:sz w:val="28"/>
          <w:szCs w:val="28"/>
          <w:lang w:val="uk-UA" w:eastAsia="uk-UA"/>
        </w:rPr>
        <w:tab/>
        <w:t xml:space="preserve">25. </w:t>
      </w:r>
      <w:r w:rsidRPr="00C87C1D">
        <w:rPr>
          <w:sz w:val="28"/>
          <w:szCs w:val="28"/>
          <w:lang w:val="uk-UA" w:eastAsia="uk-UA"/>
        </w:rPr>
        <w:t>Виконання вимог п.5.13 ККОЕЕ щодо граничних показн</w:t>
      </w:r>
      <w:r w:rsidR="006A0332">
        <w:rPr>
          <w:sz w:val="28"/>
          <w:szCs w:val="28"/>
          <w:lang w:val="uk-UA" w:eastAsia="uk-UA"/>
        </w:rPr>
        <w:t xml:space="preserve">иків похибки вимірювання обсягу </w:t>
      </w:r>
      <w:r w:rsidRPr="00C87C1D">
        <w:rPr>
          <w:sz w:val="28"/>
          <w:szCs w:val="28"/>
          <w:lang w:val="uk-UA" w:eastAsia="uk-UA"/>
        </w:rPr>
        <w:t xml:space="preserve">(кількості) електричної енергії та граничних показників </w:t>
      </w:r>
      <w:proofErr w:type="spellStart"/>
      <w:r w:rsidRPr="00C87C1D">
        <w:rPr>
          <w:sz w:val="28"/>
          <w:szCs w:val="28"/>
          <w:lang w:val="uk-UA" w:eastAsia="uk-UA"/>
        </w:rPr>
        <w:t>розсинхронізації</w:t>
      </w:r>
      <w:proofErr w:type="spellEnd"/>
      <w:r w:rsidRPr="00C87C1D">
        <w:rPr>
          <w:sz w:val="28"/>
          <w:szCs w:val="28"/>
          <w:lang w:val="uk-UA" w:eastAsia="uk-UA"/>
        </w:rPr>
        <w:t xml:space="preserve"> часу п.5.15 ККОЕЕ.</w:t>
      </w:r>
    </w:p>
    <w:p w14:paraId="6C9C6854" w14:textId="1E112BF3" w:rsidR="006A0332" w:rsidRPr="00EC06C2" w:rsidRDefault="006A0332" w:rsidP="00EC06C2">
      <w:pPr>
        <w:tabs>
          <w:tab w:val="left" w:pos="709"/>
        </w:tabs>
        <w:spacing w:line="276" w:lineRule="auto"/>
        <w:jc w:val="both"/>
        <w:rPr>
          <w:sz w:val="28"/>
          <w:szCs w:val="28"/>
          <w:lang w:val="uk-UA" w:eastAsia="uk-UA"/>
        </w:rPr>
      </w:pPr>
      <w:r>
        <w:rPr>
          <w:sz w:val="28"/>
          <w:szCs w:val="28"/>
          <w:lang w:val="uk-UA" w:eastAsia="uk-UA"/>
        </w:rPr>
        <w:tab/>
        <w:t xml:space="preserve">26. </w:t>
      </w:r>
      <w:r w:rsidR="00EC06C2" w:rsidRPr="00EC06C2">
        <w:rPr>
          <w:sz w:val="28"/>
          <w:szCs w:val="28"/>
          <w:lang w:val="uk-UA" w:eastAsia="uk-UA"/>
        </w:rPr>
        <w:t>На основі даних результатів вимірювань ВО</w:t>
      </w:r>
      <w:r w:rsidR="00EC06C2">
        <w:rPr>
          <w:sz w:val="28"/>
          <w:szCs w:val="28"/>
          <w:lang w:val="uk-UA" w:eastAsia="uk-UA"/>
        </w:rPr>
        <w:t>Е</w:t>
      </w:r>
      <w:r w:rsidR="00EC06C2" w:rsidRPr="00EC06C2">
        <w:rPr>
          <w:sz w:val="28"/>
          <w:szCs w:val="28"/>
          <w:lang w:val="uk-UA" w:eastAsia="uk-UA"/>
        </w:rPr>
        <w:t xml:space="preserve"> формує</w:t>
      </w:r>
      <w:r w:rsidR="00EC06C2">
        <w:rPr>
          <w:sz w:val="28"/>
          <w:szCs w:val="28"/>
          <w:lang w:val="uk-UA" w:eastAsia="uk-UA"/>
        </w:rPr>
        <w:t xml:space="preserve">ться алгоритм розрахунків втрат </w:t>
      </w:r>
      <w:r w:rsidR="00EC06C2" w:rsidRPr="00EC06C2">
        <w:rPr>
          <w:sz w:val="28"/>
          <w:szCs w:val="28"/>
          <w:lang w:val="uk-UA" w:eastAsia="uk-UA"/>
        </w:rPr>
        <w:t xml:space="preserve">електричної енергії від точки вимірювання до комерційної межі та </w:t>
      </w:r>
      <w:r w:rsidR="00EC06C2">
        <w:rPr>
          <w:sz w:val="28"/>
          <w:szCs w:val="28"/>
          <w:lang w:val="uk-UA" w:eastAsia="uk-UA"/>
        </w:rPr>
        <w:t xml:space="preserve">алгоритм визначення агрегованих </w:t>
      </w:r>
      <w:r w:rsidR="00EC06C2" w:rsidRPr="00EC06C2">
        <w:rPr>
          <w:sz w:val="28"/>
          <w:szCs w:val="28"/>
          <w:lang w:val="uk-UA" w:eastAsia="uk-UA"/>
        </w:rPr>
        <w:t>величин по площадці вимірювання об’єкта, на якому улаштовується ВО</w:t>
      </w:r>
      <w:r w:rsidR="00EC06C2">
        <w:rPr>
          <w:sz w:val="28"/>
          <w:szCs w:val="28"/>
          <w:lang w:val="uk-UA" w:eastAsia="uk-UA"/>
        </w:rPr>
        <w:t>Е. П</w:t>
      </w:r>
      <w:r w:rsidR="00EC06C2" w:rsidRPr="00EC06C2">
        <w:rPr>
          <w:sz w:val="28"/>
          <w:szCs w:val="28"/>
          <w:lang w:val="uk-UA" w:eastAsia="uk-UA"/>
        </w:rPr>
        <w:t>орядок (алгоритм) розрахунку та складання балансу електричної енергії в електричних мережах споживача</w:t>
      </w:r>
      <w:r w:rsidR="00F43291">
        <w:rPr>
          <w:sz w:val="28"/>
          <w:szCs w:val="28"/>
          <w:lang w:val="uk-UA" w:eastAsia="uk-UA"/>
        </w:rPr>
        <w:t xml:space="preserve"> (далі – Порядок)</w:t>
      </w:r>
      <w:r w:rsidR="00EC06C2">
        <w:rPr>
          <w:sz w:val="28"/>
          <w:szCs w:val="28"/>
          <w:lang w:val="uk-UA" w:eastAsia="uk-UA"/>
        </w:rPr>
        <w:t xml:space="preserve"> забезпечується </w:t>
      </w:r>
      <w:r w:rsidR="00EC06C2" w:rsidRPr="00EC06C2">
        <w:rPr>
          <w:sz w:val="28"/>
          <w:szCs w:val="28"/>
          <w:lang w:val="uk-UA" w:eastAsia="uk-UA"/>
        </w:rPr>
        <w:t>споживачем (основним споживачем) та погоджується оператором системи, до якої приєднані мережі споживача (основного споживача)</w:t>
      </w:r>
      <w:r w:rsidR="00F43291">
        <w:rPr>
          <w:sz w:val="28"/>
          <w:szCs w:val="28"/>
          <w:lang w:val="uk-UA" w:eastAsia="uk-UA"/>
        </w:rPr>
        <w:t>, відповідно п.2.1.15 ПРРЕЕ</w:t>
      </w:r>
      <w:r w:rsidR="00EC06C2">
        <w:rPr>
          <w:sz w:val="28"/>
          <w:szCs w:val="28"/>
          <w:lang w:val="uk-UA" w:eastAsia="uk-UA"/>
        </w:rPr>
        <w:t xml:space="preserve">. Цей Порядок після погодження </w:t>
      </w:r>
      <w:r w:rsidR="00F43291">
        <w:rPr>
          <w:sz w:val="28"/>
          <w:szCs w:val="28"/>
          <w:lang w:val="uk-UA" w:eastAsia="uk-UA"/>
        </w:rPr>
        <w:t xml:space="preserve">у ПрАТ «ПЕЕМ «ЦЕК» є окремим Додатком до «Договору </w:t>
      </w:r>
      <w:r w:rsidR="00F43291" w:rsidRPr="00F43291">
        <w:rPr>
          <w:sz w:val="28"/>
          <w:szCs w:val="28"/>
          <w:lang w:val="uk-UA" w:eastAsia="uk-UA"/>
        </w:rPr>
        <w:t>споживача про надання послуг з розподілу (передачі) електричної енергії між оператором системи та споживачем</w:t>
      </w:r>
      <w:r w:rsidR="00F43291">
        <w:rPr>
          <w:sz w:val="28"/>
          <w:szCs w:val="28"/>
          <w:lang w:val="uk-UA" w:eastAsia="uk-UA"/>
        </w:rPr>
        <w:t>». Для того, щоб зіставити Порядок рекомендується керуватись «Методичними рекомендаціями</w:t>
      </w:r>
      <w:r w:rsidR="00F43291" w:rsidRPr="00F43291">
        <w:rPr>
          <w:sz w:val="28"/>
          <w:szCs w:val="28"/>
          <w:lang w:val="uk-UA" w:eastAsia="uk-UA"/>
        </w:rPr>
        <w:t xml:space="preserve"> визначення технологічних витрат електричної енергії в трансформаторах і лініях електропередавання</w:t>
      </w:r>
      <w:r w:rsidR="00F43291">
        <w:rPr>
          <w:sz w:val="28"/>
          <w:szCs w:val="28"/>
          <w:lang w:val="uk-UA" w:eastAsia="uk-UA"/>
        </w:rPr>
        <w:t>», Наказ М</w:t>
      </w:r>
      <w:r w:rsidR="00F43291" w:rsidRPr="00F43291">
        <w:rPr>
          <w:sz w:val="28"/>
          <w:szCs w:val="28"/>
          <w:lang w:val="uk-UA" w:eastAsia="uk-UA"/>
        </w:rPr>
        <w:t>іністерст</w:t>
      </w:r>
      <w:r w:rsidR="00F43291">
        <w:rPr>
          <w:sz w:val="28"/>
          <w:szCs w:val="28"/>
          <w:lang w:val="uk-UA" w:eastAsia="uk-UA"/>
        </w:rPr>
        <w:t>ва</w:t>
      </w:r>
      <w:r w:rsidR="00F43291" w:rsidRPr="00F43291">
        <w:rPr>
          <w:sz w:val="28"/>
          <w:szCs w:val="28"/>
          <w:lang w:val="uk-UA" w:eastAsia="uk-UA"/>
        </w:rPr>
        <w:t xml:space="preserve"> енергетики та вугільної промисловості</w:t>
      </w:r>
      <w:r w:rsidR="00F43291">
        <w:rPr>
          <w:sz w:val="28"/>
          <w:szCs w:val="28"/>
          <w:lang w:val="uk-UA" w:eastAsia="uk-UA"/>
        </w:rPr>
        <w:t xml:space="preserve"> від 21.06.2013 №399.</w:t>
      </w:r>
    </w:p>
    <w:p w14:paraId="1D671E38" w14:textId="1A9DA994" w:rsidR="00153D41" w:rsidRDefault="00153D41" w:rsidP="00153D41">
      <w:pPr>
        <w:tabs>
          <w:tab w:val="left" w:pos="426"/>
        </w:tabs>
        <w:spacing w:line="276" w:lineRule="auto"/>
        <w:jc w:val="both"/>
        <w:rPr>
          <w:sz w:val="28"/>
          <w:szCs w:val="28"/>
          <w:lang w:val="uk-UA" w:eastAsia="uk-UA"/>
        </w:rPr>
      </w:pPr>
      <w:r>
        <w:rPr>
          <w:sz w:val="28"/>
          <w:szCs w:val="28"/>
          <w:lang w:val="uk-UA"/>
        </w:rPr>
        <w:tab/>
      </w:r>
      <w:r>
        <w:rPr>
          <w:sz w:val="28"/>
          <w:szCs w:val="28"/>
          <w:lang w:val="uk-UA"/>
        </w:rPr>
        <w:tab/>
      </w:r>
      <w:r w:rsidR="00F43291">
        <w:rPr>
          <w:sz w:val="28"/>
          <w:szCs w:val="28"/>
          <w:lang w:val="uk-UA"/>
        </w:rPr>
        <w:t>27.</w:t>
      </w:r>
      <w:r>
        <w:rPr>
          <w:sz w:val="28"/>
          <w:szCs w:val="28"/>
          <w:lang w:val="uk-UA" w:eastAsia="uk-UA"/>
        </w:rPr>
        <w:t xml:space="preserve"> </w:t>
      </w:r>
      <w:r w:rsidRPr="00F765C4">
        <w:rPr>
          <w:sz w:val="28"/>
          <w:szCs w:val="28"/>
          <w:lang w:val="uk-UA" w:eastAsia="uk-UA"/>
        </w:rPr>
        <w:t xml:space="preserve">Здача </w:t>
      </w:r>
      <w:r>
        <w:rPr>
          <w:sz w:val="28"/>
          <w:szCs w:val="28"/>
          <w:lang w:val="uk-UA" w:eastAsia="uk-UA"/>
        </w:rPr>
        <w:t>АСКОЕ/</w:t>
      </w:r>
      <w:r w:rsidRPr="00F765C4">
        <w:rPr>
          <w:sz w:val="28"/>
          <w:szCs w:val="28"/>
          <w:lang w:val="uk-UA" w:eastAsia="uk-UA"/>
        </w:rPr>
        <w:t>ЛУЗОД</w:t>
      </w:r>
      <w:r>
        <w:rPr>
          <w:sz w:val="28"/>
          <w:szCs w:val="28"/>
          <w:lang w:val="uk-UA" w:eastAsia="uk-UA"/>
        </w:rPr>
        <w:t>/АСЗД</w:t>
      </w:r>
      <w:r w:rsidRPr="00F765C4">
        <w:rPr>
          <w:sz w:val="28"/>
          <w:szCs w:val="28"/>
          <w:lang w:val="uk-UA" w:eastAsia="uk-UA"/>
        </w:rPr>
        <w:t xml:space="preserve"> і засобів розрахункового обліку електроенергії в</w:t>
      </w:r>
      <w:r>
        <w:rPr>
          <w:sz w:val="28"/>
          <w:szCs w:val="28"/>
          <w:lang w:val="uk-UA" w:eastAsia="uk-UA"/>
        </w:rPr>
        <w:t xml:space="preserve"> дослідну та</w:t>
      </w:r>
      <w:r w:rsidRPr="00F765C4">
        <w:rPr>
          <w:sz w:val="28"/>
          <w:szCs w:val="28"/>
          <w:lang w:val="uk-UA" w:eastAsia="uk-UA"/>
        </w:rPr>
        <w:t xml:space="preserve"> промислову експлуатацію повинна здійснюватися за участю представників </w:t>
      </w:r>
      <w:r w:rsidRPr="00F765C4">
        <w:rPr>
          <w:sz w:val="28"/>
          <w:szCs w:val="28"/>
          <w:lang w:val="uk-UA"/>
        </w:rPr>
        <w:t xml:space="preserve">ПрАТ «ПЕЕМ «ЦЕК» </w:t>
      </w:r>
      <w:r w:rsidRPr="00F765C4">
        <w:rPr>
          <w:sz w:val="28"/>
          <w:szCs w:val="28"/>
          <w:lang w:val="uk-UA" w:eastAsia="uk-UA"/>
        </w:rPr>
        <w:t>і усіма зацікавленими сторонами.</w:t>
      </w:r>
    </w:p>
    <w:p w14:paraId="17FF1BCB" w14:textId="1D686C54" w:rsidR="00153D41" w:rsidRDefault="00153D41" w:rsidP="00153D41">
      <w:pPr>
        <w:tabs>
          <w:tab w:val="left" w:pos="426"/>
        </w:tabs>
        <w:spacing w:line="276" w:lineRule="auto"/>
        <w:jc w:val="both"/>
        <w:rPr>
          <w:sz w:val="28"/>
          <w:szCs w:val="28"/>
          <w:lang w:val="uk-UA" w:eastAsia="uk-UA"/>
        </w:rPr>
      </w:pPr>
      <w:r>
        <w:rPr>
          <w:sz w:val="28"/>
          <w:szCs w:val="28"/>
          <w:lang w:val="uk-UA" w:eastAsia="uk-UA"/>
        </w:rPr>
        <w:tab/>
      </w:r>
      <w:r>
        <w:rPr>
          <w:sz w:val="28"/>
          <w:szCs w:val="28"/>
          <w:lang w:val="uk-UA" w:eastAsia="uk-UA"/>
        </w:rPr>
        <w:tab/>
        <w:t>2</w:t>
      </w:r>
      <w:r w:rsidR="00F43291">
        <w:rPr>
          <w:sz w:val="28"/>
          <w:szCs w:val="28"/>
          <w:lang w:val="uk-UA" w:eastAsia="uk-UA"/>
        </w:rPr>
        <w:t>8</w:t>
      </w:r>
      <w:r>
        <w:rPr>
          <w:sz w:val="28"/>
          <w:szCs w:val="28"/>
          <w:lang w:val="uk-UA" w:eastAsia="uk-UA"/>
        </w:rPr>
        <w:t>. Система обліку електроенергії замовника в цілому повинні пройти:</w:t>
      </w:r>
    </w:p>
    <w:p w14:paraId="30D9FF3B" w14:textId="77777777" w:rsidR="00153D41" w:rsidRDefault="00153D41" w:rsidP="00153D41">
      <w:pPr>
        <w:tabs>
          <w:tab w:val="left" w:pos="426"/>
        </w:tabs>
        <w:spacing w:line="276" w:lineRule="auto"/>
        <w:jc w:val="both"/>
        <w:rPr>
          <w:sz w:val="28"/>
          <w:szCs w:val="28"/>
          <w:lang w:val="uk-UA" w:eastAsia="uk-UA"/>
        </w:rPr>
      </w:pPr>
      <w:r>
        <w:rPr>
          <w:sz w:val="28"/>
          <w:szCs w:val="28"/>
          <w:lang w:val="uk-UA" w:eastAsia="uk-UA"/>
        </w:rPr>
        <w:t>-</w:t>
      </w:r>
      <w:r>
        <w:rPr>
          <w:sz w:val="28"/>
          <w:szCs w:val="28"/>
          <w:lang w:val="uk-UA" w:eastAsia="uk-UA"/>
        </w:rPr>
        <w:tab/>
        <w:t>державну метрологічну повірку;</w:t>
      </w:r>
    </w:p>
    <w:p w14:paraId="36215506" w14:textId="77777777" w:rsidR="00153D41" w:rsidRDefault="00153D41" w:rsidP="00153D41">
      <w:pPr>
        <w:tabs>
          <w:tab w:val="left" w:pos="426"/>
        </w:tabs>
        <w:spacing w:line="276" w:lineRule="auto"/>
        <w:jc w:val="both"/>
        <w:rPr>
          <w:sz w:val="28"/>
          <w:szCs w:val="28"/>
          <w:lang w:val="uk-UA" w:eastAsia="uk-UA"/>
        </w:rPr>
      </w:pPr>
      <w:r>
        <w:rPr>
          <w:sz w:val="28"/>
          <w:szCs w:val="28"/>
          <w:lang w:val="uk-UA" w:eastAsia="uk-UA"/>
        </w:rPr>
        <w:t>-</w:t>
      </w:r>
      <w:r>
        <w:rPr>
          <w:sz w:val="28"/>
          <w:szCs w:val="28"/>
          <w:lang w:val="uk-UA" w:eastAsia="uk-UA"/>
        </w:rPr>
        <w:tab/>
        <w:t>дослідну експлуатацію з діючою нормативною документацією та з перевіркою передачі даних в автоматичному режимі до ПрАТ «ПЕЕМ «ЦЕК»;</w:t>
      </w:r>
    </w:p>
    <w:p w14:paraId="37C791CF" w14:textId="77777777" w:rsidR="00153D41" w:rsidRDefault="00153D41" w:rsidP="00153D41">
      <w:pPr>
        <w:tabs>
          <w:tab w:val="left" w:pos="426"/>
        </w:tabs>
        <w:spacing w:line="276" w:lineRule="auto"/>
        <w:jc w:val="both"/>
        <w:rPr>
          <w:sz w:val="28"/>
          <w:szCs w:val="28"/>
          <w:lang w:val="uk-UA" w:eastAsia="uk-UA"/>
        </w:rPr>
      </w:pPr>
      <w:r>
        <w:rPr>
          <w:sz w:val="28"/>
          <w:szCs w:val="28"/>
          <w:lang w:val="uk-UA" w:eastAsia="uk-UA"/>
        </w:rPr>
        <w:t>-</w:t>
      </w:r>
      <w:r>
        <w:rPr>
          <w:sz w:val="28"/>
          <w:szCs w:val="28"/>
          <w:lang w:val="uk-UA" w:eastAsia="uk-UA"/>
        </w:rPr>
        <w:tab/>
        <w:t>приймально-здавальні випробування з перевіркою передачі в автоматичному режимі на адресу ПрАТ «ПЕЕМ «ЦЕК».</w:t>
      </w:r>
    </w:p>
    <w:p w14:paraId="0DE73E79" w14:textId="7A412CCA" w:rsidR="00153D41" w:rsidRPr="00153D41" w:rsidRDefault="00153D41" w:rsidP="00FD7CF7">
      <w:pPr>
        <w:tabs>
          <w:tab w:val="left" w:pos="709"/>
          <w:tab w:val="left" w:pos="748"/>
        </w:tabs>
        <w:spacing w:line="276" w:lineRule="auto"/>
        <w:jc w:val="both"/>
        <w:rPr>
          <w:sz w:val="28"/>
          <w:szCs w:val="28"/>
          <w:lang w:val="uk-UA"/>
        </w:rPr>
      </w:pPr>
      <w:r>
        <w:rPr>
          <w:sz w:val="28"/>
          <w:szCs w:val="28"/>
          <w:lang w:val="uk-UA" w:eastAsia="uk-UA"/>
        </w:rPr>
        <w:tab/>
      </w:r>
      <w:r>
        <w:rPr>
          <w:sz w:val="28"/>
          <w:szCs w:val="28"/>
          <w:lang w:val="uk-UA" w:eastAsia="uk-UA"/>
        </w:rPr>
        <w:tab/>
      </w:r>
      <w:r>
        <w:rPr>
          <w:sz w:val="28"/>
          <w:szCs w:val="28"/>
          <w:lang w:val="uk-UA"/>
        </w:rPr>
        <w:t>2</w:t>
      </w:r>
      <w:r w:rsidR="00F43291">
        <w:rPr>
          <w:sz w:val="28"/>
          <w:szCs w:val="28"/>
          <w:lang w:val="uk-UA"/>
        </w:rPr>
        <w:t>9</w:t>
      </w:r>
      <w:r w:rsidRPr="00F765C4">
        <w:rPr>
          <w:sz w:val="28"/>
          <w:szCs w:val="28"/>
          <w:lang w:val="uk-UA"/>
        </w:rPr>
        <w:t>.</w:t>
      </w:r>
      <w:r>
        <w:rPr>
          <w:sz w:val="28"/>
          <w:szCs w:val="28"/>
          <w:lang w:val="uk-UA"/>
        </w:rPr>
        <w:t xml:space="preserve"> Рекомендовано заключити договір інформаційної взаємодії з ПрАТ «ПЕЕМ «ЦЕК» (Договір з надання послуг оператора АСКОЕ/ППКО в ролі ОЗД), відповідно до п.2.7.8 пп.10 ККОЕЕ. Передбачити передачу даних в макетах, що відповідають чинним нормативним документам, на сервер АСКОЕ ПрАТ </w:t>
      </w:r>
      <w:r w:rsidRPr="000C5D26">
        <w:rPr>
          <w:sz w:val="28"/>
          <w:szCs w:val="28"/>
          <w:lang w:val="uk-UA"/>
        </w:rPr>
        <w:t>«ПЕЕМ «ЦЕК</w:t>
      </w:r>
      <w:r w:rsidRPr="00397CEB">
        <w:rPr>
          <w:sz w:val="28"/>
          <w:szCs w:val="28"/>
          <w:lang w:val="uk-UA"/>
        </w:rPr>
        <w:t>» (за умови обслуговування іншим ППКО).</w:t>
      </w:r>
    </w:p>
    <w:p w14:paraId="51400BFE" w14:textId="2E2DEBB1" w:rsidR="00FD7CF7" w:rsidRPr="00BD2B7A" w:rsidRDefault="00F43291" w:rsidP="00FD7CF7">
      <w:pPr>
        <w:tabs>
          <w:tab w:val="left" w:pos="426"/>
        </w:tabs>
        <w:spacing w:line="276" w:lineRule="auto"/>
        <w:jc w:val="both"/>
        <w:rPr>
          <w:sz w:val="28"/>
          <w:szCs w:val="28"/>
          <w:lang w:val="uk-UA" w:eastAsia="uk-UA"/>
        </w:rPr>
      </w:pPr>
      <w:r>
        <w:rPr>
          <w:sz w:val="28"/>
          <w:szCs w:val="28"/>
          <w:lang w:val="uk-UA" w:eastAsia="uk-UA"/>
        </w:rPr>
        <w:tab/>
      </w:r>
      <w:r>
        <w:rPr>
          <w:sz w:val="28"/>
          <w:szCs w:val="28"/>
          <w:lang w:val="uk-UA" w:eastAsia="uk-UA"/>
        </w:rPr>
        <w:tab/>
        <w:t>30</w:t>
      </w:r>
      <w:r w:rsidR="00FD7CF7" w:rsidRPr="00BD2B7A">
        <w:rPr>
          <w:sz w:val="28"/>
          <w:szCs w:val="28"/>
          <w:lang w:val="uk-UA" w:eastAsia="uk-UA"/>
        </w:rPr>
        <w:t xml:space="preserve">. Для проведення комерційних розрахунків, необхідно використовувати алгоритм визначення даних, згідно Розділу Ⅸ Глави 9 п. 9.5.1, 9.5.2, 9.7.2, 9.11.3 </w:t>
      </w:r>
      <w:r w:rsidR="00FD7CF7" w:rsidRPr="00BD2B7A">
        <w:rPr>
          <w:sz w:val="28"/>
          <w:lang w:val="uk-UA"/>
        </w:rPr>
        <w:lastRenderedPageBreak/>
        <w:t xml:space="preserve">ККОЕЕ </w:t>
      </w:r>
      <w:r w:rsidR="00FD7CF7" w:rsidRPr="00BD2B7A">
        <w:rPr>
          <w:sz w:val="28"/>
          <w:szCs w:val="28"/>
          <w:lang w:val="uk-UA" w:eastAsia="uk-UA"/>
        </w:rPr>
        <w:t>затвердженого Постановою НКРЕКП від 14.03.2018р. №311 (зі змінами та доповненнями). Сертифіковані  дані  та  агреговані  дані  комерційного  обліку включають для  ТКО,  обладнаних  інтервальними  лічильниками,  –  виміряні  або обчислені  значення  активної  енергії  та  реактивної  енергії  за  кожний розрахунковий період разом із відповідними мітками часу, а також виміряне або обчислене  значення  для  накопиченої  активної  енергії  та  реактивної  енергії  за кожний календарний день (24 години).</w:t>
      </w:r>
    </w:p>
    <w:p w14:paraId="64C54933" w14:textId="2005E8FC" w:rsidR="00FD7CF7" w:rsidRDefault="00F43291" w:rsidP="00FD7CF7">
      <w:pPr>
        <w:tabs>
          <w:tab w:val="left" w:pos="426"/>
        </w:tabs>
        <w:spacing w:line="276" w:lineRule="auto"/>
        <w:jc w:val="both"/>
        <w:rPr>
          <w:sz w:val="28"/>
          <w:szCs w:val="28"/>
          <w:lang w:val="uk-UA" w:eastAsia="uk-UA"/>
        </w:rPr>
      </w:pPr>
      <w:r>
        <w:rPr>
          <w:sz w:val="28"/>
          <w:szCs w:val="28"/>
          <w:lang w:val="uk-UA" w:eastAsia="uk-UA"/>
        </w:rPr>
        <w:tab/>
      </w:r>
      <w:r>
        <w:rPr>
          <w:sz w:val="28"/>
          <w:szCs w:val="28"/>
          <w:lang w:val="uk-UA" w:eastAsia="uk-UA"/>
        </w:rPr>
        <w:tab/>
        <w:t>31</w:t>
      </w:r>
      <w:r w:rsidR="00FD7CF7" w:rsidRPr="00BD2B7A">
        <w:rPr>
          <w:sz w:val="28"/>
          <w:szCs w:val="28"/>
          <w:lang w:val="uk-UA" w:eastAsia="uk-UA"/>
        </w:rPr>
        <w:t>. Згідно Розділу Ⅷ Глави 8 п. 8.4.2, 8.4.4 та Розділу Ⅺ Глави 11</w:t>
      </w:r>
      <w:r w:rsidR="00811503">
        <w:rPr>
          <w:sz w:val="28"/>
          <w:szCs w:val="28"/>
          <w:lang w:val="uk-UA" w:eastAsia="uk-UA"/>
        </w:rPr>
        <w:t xml:space="preserve"> </w:t>
      </w:r>
      <w:r w:rsidR="00FD7CF7" w:rsidRPr="00BD2B7A">
        <w:rPr>
          <w:sz w:val="28"/>
          <w:szCs w:val="28"/>
          <w:lang w:val="uk-UA" w:eastAsia="uk-UA"/>
        </w:rPr>
        <w:t>п. 11.1.3, 11.2.2 Кодексу комерційного обліку електроенергії, затвердженого Постановою НКРЕКП від 14.03.2018р. №311 (зі змінами та доповненнями), ППКО (у ролі ОЗД) має надавати обсяг інформації, шляхом локального зчитування даних з лічильника, оператору систем розподілу та іншим ППКО. За надані послуги ППКО отримує плату, яка  здійснюється відповідно до укладених договорів про надання послуг комерційного обліку.</w:t>
      </w:r>
    </w:p>
    <w:p w14:paraId="2EFD1BBA" w14:textId="3F1D7634" w:rsidR="00FB72D1" w:rsidRPr="00BD2B7A" w:rsidRDefault="00FB72D1" w:rsidP="00FD7CF7">
      <w:pPr>
        <w:tabs>
          <w:tab w:val="left" w:pos="426"/>
        </w:tabs>
        <w:spacing w:line="276" w:lineRule="auto"/>
        <w:jc w:val="both"/>
        <w:rPr>
          <w:sz w:val="28"/>
          <w:szCs w:val="28"/>
          <w:lang w:val="uk-UA" w:eastAsia="uk-UA"/>
        </w:rPr>
      </w:pPr>
      <w:bookmarkStart w:id="3" w:name="_GoBack"/>
      <w:bookmarkEnd w:id="3"/>
    </w:p>
    <w:p w14:paraId="4D9B0377" w14:textId="77777777" w:rsidR="00E36930" w:rsidRDefault="00E36930" w:rsidP="0055603A">
      <w:pPr>
        <w:tabs>
          <w:tab w:val="left" w:pos="426"/>
        </w:tabs>
        <w:jc w:val="both"/>
        <w:rPr>
          <w:sz w:val="28"/>
          <w:szCs w:val="28"/>
          <w:lang w:val="uk-UA" w:eastAsia="uk-UA"/>
        </w:rPr>
      </w:pPr>
    </w:p>
    <w:p w14:paraId="257F8892" w14:textId="34555E55" w:rsidR="00D00130" w:rsidRPr="00BD2B7A" w:rsidRDefault="00D00130" w:rsidP="0055603A">
      <w:pPr>
        <w:tabs>
          <w:tab w:val="left" w:pos="426"/>
        </w:tabs>
        <w:jc w:val="both"/>
        <w:rPr>
          <w:sz w:val="28"/>
          <w:szCs w:val="28"/>
          <w:lang w:val="uk-UA" w:eastAsia="uk-UA"/>
        </w:rPr>
      </w:pPr>
      <w:r>
        <w:rPr>
          <w:sz w:val="28"/>
          <w:szCs w:val="28"/>
          <w:lang w:val="uk-UA" w:eastAsia="uk-UA"/>
        </w:rPr>
        <w:tab/>
      </w:r>
      <w:r>
        <w:rPr>
          <w:sz w:val="28"/>
          <w:szCs w:val="28"/>
          <w:lang w:val="uk-UA" w:eastAsia="uk-UA"/>
        </w:rPr>
        <w:tab/>
        <w:t>З повагою,</w:t>
      </w:r>
    </w:p>
    <w:p w14:paraId="52623A62" w14:textId="1DE7E790" w:rsidR="00FD7CF7" w:rsidRDefault="00FD7CF7" w:rsidP="00EA0D9E">
      <w:pPr>
        <w:ind w:firstLine="708"/>
        <w:rPr>
          <w:sz w:val="28"/>
          <w:szCs w:val="28"/>
          <w:lang w:val="uk-UA"/>
        </w:rPr>
      </w:pPr>
      <w:r w:rsidRPr="00BD2B7A">
        <w:rPr>
          <w:sz w:val="28"/>
          <w:szCs w:val="28"/>
          <w:lang w:val="uk-UA"/>
        </w:rPr>
        <w:t>Директор комерційний</w:t>
      </w:r>
      <w:r w:rsidRPr="00BD2B7A">
        <w:rPr>
          <w:sz w:val="28"/>
          <w:szCs w:val="28"/>
          <w:lang w:val="uk-UA"/>
        </w:rPr>
        <w:tab/>
      </w:r>
      <w:r w:rsidRPr="00BD2B7A">
        <w:rPr>
          <w:sz w:val="28"/>
          <w:szCs w:val="28"/>
          <w:lang w:val="uk-UA"/>
        </w:rPr>
        <w:tab/>
      </w:r>
      <w:r w:rsidRPr="00BD2B7A">
        <w:rPr>
          <w:sz w:val="28"/>
          <w:szCs w:val="28"/>
          <w:lang w:val="uk-UA"/>
        </w:rPr>
        <w:tab/>
      </w:r>
      <w:r w:rsidRPr="00BD2B7A">
        <w:rPr>
          <w:sz w:val="28"/>
          <w:szCs w:val="28"/>
          <w:lang w:val="uk-UA"/>
        </w:rPr>
        <w:tab/>
      </w:r>
      <w:r w:rsidRPr="00BD2B7A">
        <w:rPr>
          <w:sz w:val="28"/>
          <w:szCs w:val="28"/>
          <w:lang w:val="uk-UA"/>
        </w:rPr>
        <w:tab/>
      </w:r>
      <w:r w:rsidR="00EA0D9E">
        <w:rPr>
          <w:sz w:val="28"/>
          <w:szCs w:val="28"/>
          <w:lang w:val="uk-UA"/>
        </w:rPr>
        <w:t xml:space="preserve">        </w:t>
      </w:r>
      <w:r w:rsidRPr="00BD2B7A">
        <w:rPr>
          <w:sz w:val="28"/>
          <w:szCs w:val="28"/>
          <w:lang w:val="uk-UA"/>
        </w:rPr>
        <w:t>Ганна КОЛОМІЙЧУК</w:t>
      </w:r>
    </w:p>
    <w:p w14:paraId="41EBE79D" w14:textId="77777777" w:rsidR="00EA0D9E" w:rsidRDefault="00EA0D9E" w:rsidP="00EA0D9E">
      <w:pPr>
        <w:ind w:firstLine="708"/>
        <w:rPr>
          <w:sz w:val="28"/>
          <w:szCs w:val="28"/>
          <w:lang w:val="uk-UA"/>
        </w:rPr>
      </w:pPr>
    </w:p>
    <w:p w14:paraId="2EBC038B" w14:textId="77777777" w:rsidR="00EA0D9E" w:rsidRDefault="00EA0D9E" w:rsidP="00EA0D9E">
      <w:pPr>
        <w:ind w:firstLine="708"/>
        <w:rPr>
          <w:sz w:val="28"/>
          <w:szCs w:val="28"/>
          <w:lang w:val="uk-UA"/>
        </w:rPr>
      </w:pPr>
    </w:p>
    <w:p w14:paraId="22C2133E" w14:textId="77777777" w:rsidR="00E36930" w:rsidRDefault="00E36930" w:rsidP="00EA0D9E">
      <w:pPr>
        <w:ind w:firstLine="708"/>
        <w:rPr>
          <w:sz w:val="28"/>
          <w:szCs w:val="28"/>
          <w:lang w:val="uk-UA"/>
        </w:rPr>
      </w:pPr>
    </w:p>
    <w:p w14:paraId="7A674625" w14:textId="77777777" w:rsidR="00E36930" w:rsidRDefault="00E36930" w:rsidP="00EA0D9E">
      <w:pPr>
        <w:ind w:firstLine="708"/>
        <w:rPr>
          <w:sz w:val="28"/>
          <w:szCs w:val="28"/>
          <w:lang w:val="uk-UA"/>
        </w:rPr>
      </w:pPr>
    </w:p>
    <w:p w14:paraId="73E74F05" w14:textId="77777777" w:rsidR="00E36930" w:rsidRDefault="00E36930" w:rsidP="00A24EA9">
      <w:pPr>
        <w:rPr>
          <w:sz w:val="28"/>
          <w:szCs w:val="28"/>
          <w:lang w:val="uk-UA"/>
        </w:rPr>
      </w:pPr>
    </w:p>
    <w:p w14:paraId="2ED00BE9" w14:textId="77777777" w:rsidR="00E36930" w:rsidRDefault="00E36930" w:rsidP="00EA0D9E">
      <w:pPr>
        <w:ind w:firstLine="708"/>
        <w:rPr>
          <w:sz w:val="28"/>
          <w:szCs w:val="28"/>
          <w:lang w:val="uk-UA"/>
        </w:rPr>
      </w:pPr>
    </w:p>
    <w:p w14:paraId="1D578845" w14:textId="0BC2128D" w:rsidR="00E36930" w:rsidRDefault="00E36930" w:rsidP="00EA0D9E">
      <w:pPr>
        <w:ind w:firstLine="708"/>
        <w:rPr>
          <w:sz w:val="28"/>
          <w:szCs w:val="28"/>
          <w:lang w:val="uk-UA"/>
        </w:rPr>
      </w:pPr>
    </w:p>
    <w:p w14:paraId="2F4E5446" w14:textId="6B03E0B0" w:rsidR="00C47860" w:rsidRDefault="00C47860" w:rsidP="00EA0D9E">
      <w:pPr>
        <w:ind w:firstLine="708"/>
        <w:rPr>
          <w:sz w:val="28"/>
          <w:szCs w:val="28"/>
          <w:lang w:val="uk-UA"/>
        </w:rPr>
      </w:pPr>
    </w:p>
    <w:p w14:paraId="0ECFC264" w14:textId="536132F2" w:rsidR="00C47860" w:rsidRDefault="00C47860" w:rsidP="00EA0D9E">
      <w:pPr>
        <w:ind w:firstLine="708"/>
        <w:rPr>
          <w:sz w:val="28"/>
          <w:szCs w:val="28"/>
          <w:lang w:val="uk-UA"/>
        </w:rPr>
      </w:pPr>
    </w:p>
    <w:p w14:paraId="52EC45BB" w14:textId="4D3BEC47" w:rsidR="00C47860" w:rsidRDefault="00C47860" w:rsidP="00EA0D9E">
      <w:pPr>
        <w:ind w:firstLine="708"/>
        <w:rPr>
          <w:sz w:val="28"/>
          <w:szCs w:val="28"/>
          <w:lang w:val="uk-UA"/>
        </w:rPr>
      </w:pPr>
    </w:p>
    <w:p w14:paraId="0EE4355D" w14:textId="63DFF4E5" w:rsidR="00C47860" w:rsidRDefault="00C47860" w:rsidP="00EA0D9E">
      <w:pPr>
        <w:ind w:firstLine="708"/>
        <w:rPr>
          <w:sz w:val="28"/>
          <w:szCs w:val="28"/>
          <w:lang w:val="uk-UA"/>
        </w:rPr>
      </w:pPr>
    </w:p>
    <w:p w14:paraId="21C2D34E" w14:textId="4A311035" w:rsidR="00C47860" w:rsidRDefault="00C47860" w:rsidP="00EA0D9E">
      <w:pPr>
        <w:ind w:firstLine="708"/>
        <w:rPr>
          <w:sz w:val="28"/>
          <w:szCs w:val="28"/>
          <w:lang w:val="uk-UA"/>
        </w:rPr>
      </w:pPr>
    </w:p>
    <w:p w14:paraId="574795EC" w14:textId="704F6250" w:rsidR="00C47860" w:rsidRDefault="00C47860" w:rsidP="00EA0D9E">
      <w:pPr>
        <w:ind w:firstLine="708"/>
        <w:rPr>
          <w:sz w:val="28"/>
          <w:szCs w:val="28"/>
          <w:lang w:val="uk-UA"/>
        </w:rPr>
      </w:pPr>
    </w:p>
    <w:p w14:paraId="307B8043" w14:textId="22403D4B" w:rsidR="00C47860" w:rsidRDefault="00C47860" w:rsidP="00EA0D9E">
      <w:pPr>
        <w:ind w:firstLine="708"/>
        <w:rPr>
          <w:sz w:val="28"/>
          <w:szCs w:val="28"/>
          <w:lang w:val="uk-UA"/>
        </w:rPr>
      </w:pPr>
    </w:p>
    <w:p w14:paraId="157C3C6B" w14:textId="5A268400" w:rsidR="00FB72D1" w:rsidRDefault="00FB72D1" w:rsidP="00EA0D9E">
      <w:pPr>
        <w:ind w:firstLine="708"/>
        <w:rPr>
          <w:sz w:val="28"/>
          <w:szCs w:val="28"/>
          <w:lang w:val="uk-UA"/>
        </w:rPr>
      </w:pPr>
    </w:p>
    <w:p w14:paraId="12A2D782" w14:textId="77777777" w:rsidR="00FB72D1" w:rsidRDefault="00FB72D1" w:rsidP="00EA0D9E">
      <w:pPr>
        <w:ind w:firstLine="708"/>
        <w:rPr>
          <w:sz w:val="28"/>
          <w:szCs w:val="28"/>
          <w:lang w:val="uk-UA"/>
        </w:rPr>
      </w:pPr>
    </w:p>
    <w:p w14:paraId="16D688D5" w14:textId="3F4C21AE" w:rsidR="00C47860" w:rsidRDefault="00C47860" w:rsidP="00EA0D9E">
      <w:pPr>
        <w:ind w:firstLine="708"/>
        <w:rPr>
          <w:sz w:val="28"/>
          <w:szCs w:val="28"/>
          <w:lang w:val="uk-UA"/>
        </w:rPr>
      </w:pPr>
    </w:p>
    <w:p w14:paraId="66B4E2EE" w14:textId="77777777" w:rsidR="00C47860" w:rsidRDefault="00C47860" w:rsidP="00EA0D9E">
      <w:pPr>
        <w:ind w:firstLine="708"/>
        <w:rPr>
          <w:sz w:val="28"/>
          <w:szCs w:val="28"/>
          <w:lang w:val="uk-UA"/>
        </w:rPr>
      </w:pPr>
    </w:p>
    <w:p w14:paraId="27C6ED13" w14:textId="77777777" w:rsidR="00FB72D1" w:rsidRDefault="009647CD" w:rsidP="009647CD">
      <w:pPr>
        <w:pStyle w:val="a9"/>
        <w:spacing w:line="276" w:lineRule="auto"/>
        <w:rPr>
          <w:rFonts w:ascii="Segoe UI" w:hAnsi="Segoe UI" w:cs="Segoe UI"/>
          <w:i/>
          <w:iCs/>
          <w:sz w:val="16"/>
          <w:szCs w:val="16"/>
        </w:rPr>
      </w:pPr>
      <w:r w:rsidRPr="002B3580">
        <w:rPr>
          <w:rFonts w:ascii="Segoe UI" w:hAnsi="Segoe UI" w:cs="Segoe UI"/>
          <w:i/>
          <w:iCs/>
          <w:sz w:val="16"/>
          <w:szCs w:val="16"/>
        </w:rPr>
        <w:t>Дмитро ТАПТУНОВ</w:t>
      </w:r>
      <w:r>
        <w:rPr>
          <w:rFonts w:ascii="Segoe UI" w:hAnsi="Segoe UI" w:cs="Segoe UI"/>
          <w:i/>
          <w:iCs/>
          <w:sz w:val="16"/>
          <w:szCs w:val="16"/>
        </w:rPr>
        <w:t xml:space="preserve"> </w:t>
      </w:r>
    </w:p>
    <w:p w14:paraId="7494DE3C" w14:textId="02636ED5" w:rsidR="009647CD" w:rsidRDefault="009647CD" w:rsidP="009647CD">
      <w:pPr>
        <w:pStyle w:val="a9"/>
        <w:spacing w:line="276" w:lineRule="auto"/>
        <w:rPr>
          <w:rFonts w:ascii="Segoe UI" w:hAnsi="Segoe UI" w:cs="Segoe UI"/>
          <w:i/>
          <w:iCs/>
          <w:sz w:val="16"/>
          <w:szCs w:val="16"/>
        </w:rPr>
      </w:pPr>
      <w:r>
        <w:rPr>
          <w:rFonts w:ascii="Segoe UI" w:hAnsi="Segoe UI" w:cs="Segoe UI"/>
          <w:i/>
          <w:iCs/>
          <w:sz w:val="16"/>
          <w:szCs w:val="16"/>
        </w:rPr>
        <w:t>+38 (067) 633-00-21</w:t>
      </w:r>
    </w:p>
    <w:p w14:paraId="3B9F9E5F" w14:textId="03D1CA08" w:rsidR="00FB72D1" w:rsidRDefault="00FB72D1" w:rsidP="009647CD">
      <w:pPr>
        <w:pStyle w:val="a9"/>
        <w:spacing w:line="276" w:lineRule="auto"/>
        <w:rPr>
          <w:rFonts w:ascii="Segoe UI" w:hAnsi="Segoe UI" w:cs="Segoe UI"/>
          <w:i/>
          <w:iCs/>
          <w:sz w:val="16"/>
          <w:szCs w:val="16"/>
          <w:lang w:val="en-US"/>
        </w:rPr>
      </w:pPr>
      <w:hyperlink r:id="rId7" w:history="1">
        <w:r w:rsidRPr="00C70892">
          <w:rPr>
            <w:rStyle w:val="a8"/>
            <w:rFonts w:ascii="Segoe UI" w:hAnsi="Segoe UI" w:cs="Segoe UI"/>
            <w:i/>
            <w:iCs/>
            <w:sz w:val="16"/>
            <w:szCs w:val="16"/>
            <w:lang w:val="en-US"/>
          </w:rPr>
          <w:t>askue@cek.dp.ua</w:t>
        </w:r>
      </w:hyperlink>
    </w:p>
    <w:p w14:paraId="4E1ECDB9" w14:textId="77777777" w:rsidR="00FB72D1" w:rsidRPr="00FB72D1" w:rsidRDefault="00FB72D1" w:rsidP="009647CD">
      <w:pPr>
        <w:pStyle w:val="a9"/>
        <w:spacing w:line="276" w:lineRule="auto"/>
        <w:rPr>
          <w:rFonts w:ascii="Segoe UI" w:hAnsi="Segoe UI" w:cs="Segoe UI"/>
          <w:i/>
          <w:iCs/>
          <w:sz w:val="16"/>
          <w:szCs w:val="16"/>
          <w:lang w:val="en-US"/>
        </w:rPr>
      </w:pPr>
    </w:p>
    <w:p w14:paraId="7DF3AEB4" w14:textId="77777777" w:rsidR="00FB72D1" w:rsidRPr="002B3580" w:rsidRDefault="00FB72D1" w:rsidP="009647CD">
      <w:pPr>
        <w:pStyle w:val="a9"/>
        <w:spacing w:line="276" w:lineRule="auto"/>
        <w:rPr>
          <w:rFonts w:ascii="Segoe UI" w:hAnsi="Segoe UI" w:cs="Segoe UI"/>
          <w:i/>
          <w:iCs/>
          <w:sz w:val="16"/>
          <w:szCs w:val="16"/>
        </w:rPr>
      </w:pPr>
    </w:p>
    <w:sectPr w:rsidR="00FB72D1" w:rsidRPr="002B3580" w:rsidSect="00EA0D9E">
      <w:pgSz w:w="11906" w:h="16838"/>
      <w:pgMar w:top="568"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486C1E"/>
    <w:multiLevelType w:val="hybridMultilevel"/>
    <w:tmpl w:val="D47088CC"/>
    <w:lvl w:ilvl="0" w:tplc="707263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672"/>
    <w:rsid w:val="0001063B"/>
    <w:rsid w:val="000134C0"/>
    <w:rsid w:val="00017232"/>
    <w:rsid w:val="00020B0A"/>
    <w:rsid w:val="000452EF"/>
    <w:rsid w:val="00045BC5"/>
    <w:rsid w:val="00050661"/>
    <w:rsid w:val="000675C8"/>
    <w:rsid w:val="00070759"/>
    <w:rsid w:val="000712FC"/>
    <w:rsid w:val="00073BD5"/>
    <w:rsid w:val="000849C3"/>
    <w:rsid w:val="000855E4"/>
    <w:rsid w:val="00090CB8"/>
    <w:rsid w:val="00091B5A"/>
    <w:rsid w:val="000A3114"/>
    <w:rsid w:val="000C0568"/>
    <w:rsid w:val="000D78D6"/>
    <w:rsid w:val="000E33D3"/>
    <w:rsid w:val="000F25B9"/>
    <w:rsid w:val="000F327F"/>
    <w:rsid w:val="000F3CD9"/>
    <w:rsid w:val="000F71FA"/>
    <w:rsid w:val="00100CF2"/>
    <w:rsid w:val="00102830"/>
    <w:rsid w:val="00125A8F"/>
    <w:rsid w:val="00131D8E"/>
    <w:rsid w:val="00134658"/>
    <w:rsid w:val="00140561"/>
    <w:rsid w:val="0014221C"/>
    <w:rsid w:val="00144839"/>
    <w:rsid w:val="00153D41"/>
    <w:rsid w:val="00154543"/>
    <w:rsid w:val="00154A54"/>
    <w:rsid w:val="0016054A"/>
    <w:rsid w:val="00162A38"/>
    <w:rsid w:val="00165913"/>
    <w:rsid w:val="00173121"/>
    <w:rsid w:val="00173123"/>
    <w:rsid w:val="001742DC"/>
    <w:rsid w:val="00187D28"/>
    <w:rsid w:val="001933FE"/>
    <w:rsid w:val="001B641E"/>
    <w:rsid w:val="001C0558"/>
    <w:rsid w:val="001C5FB0"/>
    <w:rsid w:val="001D3F2B"/>
    <w:rsid w:val="001E7A56"/>
    <w:rsid w:val="001F4231"/>
    <w:rsid w:val="00213AA0"/>
    <w:rsid w:val="002145C0"/>
    <w:rsid w:val="0022103C"/>
    <w:rsid w:val="002240C4"/>
    <w:rsid w:val="00237B43"/>
    <w:rsid w:val="0024023E"/>
    <w:rsid w:val="0025598F"/>
    <w:rsid w:val="002645A5"/>
    <w:rsid w:val="00275859"/>
    <w:rsid w:val="00290585"/>
    <w:rsid w:val="0029406D"/>
    <w:rsid w:val="002A6C57"/>
    <w:rsid w:val="002B1EBD"/>
    <w:rsid w:val="002B31FC"/>
    <w:rsid w:val="002B3580"/>
    <w:rsid w:val="002B6DCF"/>
    <w:rsid w:val="002C3A2F"/>
    <w:rsid w:val="002C6E97"/>
    <w:rsid w:val="002D050C"/>
    <w:rsid w:val="002D5CF4"/>
    <w:rsid w:val="002D6226"/>
    <w:rsid w:val="002E600B"/>
    <w:rsid w:val="003069DF"/>
    <w:rsid w:val="003221E4"/>
    <w:rsid w:val="003418CC"/>
    <w:rsid w:val="00346381"/>
    <w:rsid w:val="003466CA"/>
    <w:rsid w:val="003525F2"/>
    <w:rsid w:val="00356D4A"/>
    <w:rsid w:val="00357EAC"/>
    <w:rsid w:val="00360572"/>
    <w:rsid w:val="00360B14"/>
    <w:rsid w:val="00367F24"/>
    <w:rsid w:val="00371BFB"/>
    <w:rsid w:val="00395F6E"/>
    <w:rsid w:val="003A1330"/>
    <w:rsid w:val="003A7981"/>
    <w:rsid w:val="003A7A06"/>
    <w:rsid w:val="003C1182"/>
    <w:rsid w:val="003D530D"/>
    <w:rsid w:val="003E708C"/>
    <w:rsid w:val="003F1062"/>
    <w:rsid w:val="003F1CF8"/>
    <w:rsid w:val="003F3154"/>
    <w:rsid w:val="00400227"/>
    <w:rsid w:val="00401D31"/>
    <w:rsid w:val="00403419"/>
    <w:rsid w:val="00414EDB"/>
    <w:rsid w:val="00415E0F"/>
    <w:rsid w:val="00415FD4"/>
    <w:rsid w:val="00424AF9"/>
    <w:rsid w:val="004256F2"/>
    <w:rsid w:val="004442D0"/>
    <w:rsid w:val="004506D4"/>
    <w:rsid w:val="00462B78"/>
    <w:rsid w:val="00471A96"/>
    <w:rsid w:val="00475E36"/>
    <w:rsid w:val="00477ADA"/>
    <w:rsid w:val="00486906"/>
    <w:rsid w:val="00490D81"/>
    <w:rsid w:val="004928B5"/>
    <w:rsid w:val="004A0EB6"/>
    <w:rsid w:val="004A6218"/>
    <w:rsid w:val="004A7CFA"/>
    <w:rsid w:val="004B3672"/>
    <w:rsid w:val="004B7BD5"/>
    <w:rsid w:val="004C33E0"/>
    <w:rsid w:val="004C3EA7"/>
    <w:rsid w:val="004C52BA"/>
    <w:rsid w:val="004C7967"/>
    <w:rsid w:val="004D0953"/>
    <w:rsid w:val="004E2550"/>
    <w:rsid w:val="004E3B99"/>
    <w:rsid w:val="00505BC9"/>
    <w:rsid w:val="0050719F"/>
    <w:rsid w:val="00507331"/>
    <w:rsid w:val="00513DDC"/>
    <w:rsid w:val="00544C39"/>
    <w:rsid w:val="00546D1E"/>
    <w:rsid w:val="00547534"/>
    <w:rsid w:val="0055603A"/>
    <w:rsid w:val="00563286"/>
    <w:rsid w:val="00564EA5"/>
    <w:rsid w:val="005654B2"/>
    <w:rsid w:val="00571DB1"/>
    <w:rsid w:val="005767B7"/>
    <w:rsid w:val="00581C55"/>
    <w:rsid w:val="00584305"/>
    <w:rsid w:val="00587025"/>
    <w:rsid w:val="005921EA"/>
    <w:rsid w:val="005A038A"/>
    <w:rsid w:val="005A1CD9"/>
    <w:rsid w:val="005B6A4D"/>
    <w:rsid w:val="005C2DBB"/>
    <w:rsid w:val="005C38FD"/>
    <w:rsid w:val="005D09BA"/>
    <w:rsid w:val="005D5292"/>
    <w:rsid w:val="005D6677"/>
    <w:rsid w:val="005D776C"/>
    <w:rsid w:val="005F4662"/>
    <w:rsid w:val="00603BDF"/>
    <w:rsid w:val="00610D90"/>
    <w:rsid w:val="0061356B"/>
    <w:rsid w:val="006161E3"/>
    <w:rsid w:val="00616573"/>
    <w:rsid w:val="006204D7"/>
    <w:rsid w:val="00620889"/>
    <w:rsid w:val="00620D74"/>
    <w:rsid w:val="00621823"/>
    <w:rsid w:val="006308B6"/>
    <w:rsid w:val="00645CE4"/>
    <w:rsid w:val="00647272"/>
    <w:rsid w:val="00671608"/>
    <w:rsid w:val="00675721"/>
    <w:rsid w:val="006817A4"/>
    <w:rsid w:val="00690404"/>
    <w:rsid w:val="006A0332"/>
    <w:rsid w:val="006A2040"/>
    <w:rsid w:val="006A258B"/>
    <w:rsid w:val="006A4B4E"/>
    <w:rsid w:val="006A4F39"/>
    <w:rsid w:val="006A64BC"/>
    <w:rsid w:val="006A6BED"/>
    <w:rsid w:val="006C604E"/>
    <w:rsid w:val="006D108E"/>
    <w:rsid w:val="006D4412"/>
    <w:rsid w:val="006D58AF"/>
    <w:rsid w:val="006D62FF"/>
    <w:rsid w:val="006E494A"/>
    <w:rsid w:val="006E5AA4"/>
    <w:rsid w:val="007143C6"/>
    <w:rsid w:val="007216E5"/>
    <w:rsid w:val="00733BAB"/>
    <w:rsid w:val="00754040"/>
    <w:rsid w:val="0075412A"/>
    <w:rsid w:val="007551EE"/>
    <w:rsid w:val="0075758E"/>
    <w:rsid w:val="00763D4A"/>
    <w:rsid w:val="00772F3B"/>
    <w:rsid w:val="0077659F"/>
    <w:rsid w:val="00776C8B"/>
    <w:rsid w:val="00782AD3"/>
    <w:rsid w:val="00784E65"/>
    <w:rsid w:val="00791265"/>
    <w:rsid w:val="007B5F88"/>
    <w:rsid w:val="007C1B63"/>
    <w:rsid w:val="007C335B"/>
    <w:rsid w:val="007C4BBE"/>
    <w:rsid w:val="007C5013"/>
    <w:rsid w:val="007E0110"/>
    <w:rsid w:val="007F7846"/>
    <w:rsid w:val="00811503"/>
    <w:rsid w:val="008115EC"/>
    <w:rsid w:val="008133FC"/>
    <w:rsid w:val="0081744A"/>
    <w:rsid w:val="008228AF"/>
    <w:rsid w:val="00842BD5"/>
    <w:rsid w:val="008463C0"/>
    <w:rsid w:val="008477F7"/>
    <w:rsid w:val="00851753"/>
    <w:rsid w:val="00861AC6"/>
    <w:rsid w:val="00870AFD"/>
    <w:rsid w:val="008714EA"/>
    <w:rsid w:val="00872182"/>
    <w:rsid w:val="00885F8B"/>
    <w:rsid w:val="008875E6"/>
    <w:rsid w:val="00890E53"/>
    <w:rsid w:val="008949DA"/>
    <w:rsid w:val="00896139"/>
    <w:rsid w:val="008B3BFA"/>
    <w:rsid w:val="008C17DE"/>
    <w:rsid w:val="008C7D0D"/>
    <w:rsid w:val="008D62BA"/>
    <w:rsid w:val="008D6A1F"/>
    <w:rsid w:val="008D6F22"/>
    <w:rsid w:val="008E3A81"/>
    <w:rsid w:val="008E7D19"/>
    <w:rsid w:val="008F1D8A"/>
    <w:rsid w:val="009032D0"/>
    <w:rsid w:val="00903E71"/>
    <w:rsid w:val="009112F5"/>
    <w:rsid w:val="00915AA3"/>
    <w:rsid w:val="00920371"/>
    <w:rsid w:val="0092075F"/>
    <w:rsid w:val="009214A9"/>
    <w:rsid w:val="00924B97"/>
    <w:rsid w:val="00926769"/>
    <w:rsid w:val="00941EFF"/>
    <w:rsid w:val="00942AB7"/>
    <w:rsid w:val="00944A61"/>
    <w:rsid w:val="009467C7"/>
    <w:rsid w:val="009501F7"/>
    <w:rsid w:val="00961F75"/>
    <w:rsid w:val="009647CD"/>
    <w:rsid w:val="009650BE"/>
    <w:rsid w:val="00965415"/>
    <w:rsid w:val="0097103A"/>
    <w:rsid w:val="009713BF"/>
    <w:rsid w:val="00983D73"/>
    <w:rsid w:val="00990F8C"/>
    <w:rsid w:val="009A1F51"/>
    <w:rsid w:val="009A65EB"/>
    <w:rsid w:val="009B5F20"/>
    <w:rsid w:val="009C039A"/>
    <w:rsid w:val="009C1820"/>
    <w:rsid w:val="009C5CCB"/>
    <w:rsid w:val="009D0464"/>
    <w:rsid w:val="009D088D"/>
    <w:rsid w:val="009E3255"/>
    <w:rsid w:val="009E3E63"/>
    <w:rsid w:val="00A05B05"/>
    <w:rsid w:val="00A07502"/>
    <w:rsid w:val="00A162EC"/>
    <w:rsid w:val="00A201C9"/>
    <w:rsid w:val="00A21E0C"/>
    <w:rsid w:val="00A24EA9"/>
    <w:rsid w:val="00A40D76"/>
    <w:rsid w:val="00A47058"/>
    <w:rsid w:val="00A54034"/>
    <w:rsid w:val="00A54CAE"/>
    <w:rsid w:val="00A62432"/>
    <w:rsid w:val="00A67535"/>
    <w:rsid w:val="00A72CF6"/>
    <w:rsid w:val="00A80D57"/>
    <w:rsid w:val="00A84C19"/>
    <w:rsid w:val="00A92010"/>
    <w:rsid w:val="00A92840"/>
    <w:rsid w:val="00A94826"/>
    <w:rsid w:val="00A956CE"/>
    <w:rsid w:val="00AA260E"/>
    <w:rsid w:val="00AA3FDE"/>
    <w:rsid w:val="00AB0A64"/>
    <w:rsid w:val="00AB64CE"/>
    <w:rsid w:val="00AD0A13"/>
    <w:rsid w:val="00AD1F93"/>
    <w:rsid w:val="00AE7FB2"/>
    <w:rsid w:val="00AF342B"/>
    <w:rsid w:val="00AF5ED4"/>
    <w:rsid w:val="00AF7CB9"/>
    <w:rsid w:val="00B25A7A"/>
    <w:rsid w:val="00B30AF1"/>
    <w:rsid w:val="00B33B6C"/>
    <w:rsid w:val="00B37485"/>
    <w:rsid w:val="00B41614"/>
    <w:rsid w:val="00B5233A"/>
    <w:rsid w:val="00B55C17"/>
    <w:rsid w:val="00B5713D"/>
    <w:rsid w:val="00B750A4"/>
    <w:rsid w:val="00B774C3"/>
    <w:rsid w:val="00B85E20"/>
    <w:rsid w:val="00B8641D"/>
    <w:rsid w:val="00B941EF"/>
    <w:rsid w:val="00BA09B8"/>
    <w:rsid w:val="00BA1DC2"/>
    <w:rsid w:val="00BA4173"/>
    <w:rsid w:val="00BA45F7"/>
    <w:rsid w:val="00BA6393"/>
    <w:rsid w:val="00BA7600"/>
    <w:rsid w:val="00BA7C2F"/>
    <w:rsid w:val="00BB4616"/>
    <w:rsid w:val="00BC234E"/>
    <w:rsid w:val="00BC3C34"/>
    <w:rsid w:val="00BD066E"/>
    <w:rsid w:val="00BD26F8"/>
    <w:rsid w:val="00BD2B7A"/>
    <w:rsid w:val="00BD5F78"/>
    <w:rsid w:val="00BD6B72"/>
    <w:rsid w:val="00BE1E77"/>
    <w:rsid w:val="00BE6723"/>
    <w:rsid w:val="00BF5A55"/>
    <w:rsid w:val="00C000F9"/>
    <w:rsid w:val="00C06C42"/>
    <w:rsid w:val="00C1179C"/>
    <w:rsid w:val="00C20F46"/>
    <w:rsid w:val="00C24060"/>
    <w:rsid w:val="00C26DD2"/>
    <w:rsid w:val="00C323D0"/>
    <w:rsid w:val="00C34DF4"/>
    <w:rsid w:val="00C45AB5"/>
    <w:rsid w:val="00C47860"/>
    <w:rsid w:val="00C56740"/>
    <w:rsid w:val="00C6259C"/>
    <w:rsid w:val="00C6746C"/>
    <w:rsid w:val="00C70FC0"/>
    <w:rsid w:val="00C72BB1"/>
    <w:rsid w:val="00C8192D"/>
    <w:rsid w:val="00C87C1D"/>
    <w:rsid w:val="00C93501"/>
    <w:rsid w:val="00CA00B8"/>
    <w:rsid w:val="00CA1C57"/>
    <w:rsid w:val="00CA3359"/>
    <w:rsid w:val="00CB0D15"/>
    <w:rsid w:val="00CC0277"/>
    <w:rsid w:val="00CC0C2A"/>
    <w:rsid w:val="00CC2A11"/>
    <w:rsid w:val="00CD4250"/>
    <w:rsid w:val="00CD7B53"/>
    <w:rsid w:val="00CF4693"/>
    <w:rsid w:val="00CF4DC9"/>
    <w:rsid w:val="00D00130"/>
    <w:rsid w:val="00D03AFC"/>
    <w:rsid w:val="00D0799B"/>
    <w:rsid w:val="00D177B2"/>
    <w:rsid w:val="00D17955"/>
    <w:rsid w:val="00D24109"/>
    <w:rsid w:val="00D32BAD"/>
    <w:rsid w:val="00D47084"/>
    <w:rsid w:val="00D5256B"/>
    <w:rsid w:val="00D546E3"/>
    <w:rsid w:val="00D57EEE"/>
    <w:rsid w:val="00D902FF"/>
    <w:rsid w:val="00DB6DE6"/>
    <w:rsid w:val="00DE3BA4"/>
    <w:rsid w:val="00DF7006"/>
    <w:rsid w:val="00DF7E7A"/>
    <w:rsid w:val="00E12714"/>
    <w:rsid w:val="00E232FA"/>
    <w:rsid w:val="00E24F98"/>
    <w:rsid w:val="00E36930"/>
    <w:rsid w:val="00E456F8"/>
    <w:rsid w:val="00E53FBF"/>
    <w:rsid w:val="00E553B7"/>
    <w:rsid w:val="00E6123A"/>
    <w:rsid w:val="00E729CF"/>
    <w:rsid w:val="00E75BAF"/>
    <w:rsid w:val="00E76761"/>
    <w:rsid w:val="00E81FAB"/>
    <w:rsid w:val="00E91374"/>
    <w:rsid w:val="00E93B25"/>
    <w:rsid w:val="00E9429A"/>
    <w:rsid w:val="00E94663"/>
    <w:rsid w:val="00EA0D9E"/>
    <w:rsid w:val="00EA4698"/>
    <w:rsid w:val="00EB0368"/>
    <w:rsid w:val="00EB331F"/>
    <w:rsid w:val="00EB3AB5"/>
    <w:rsid w:val="00EB6DA0"/>
    <w:rsid w:val="00EC06C2"/>
    <w:rsid w:val="00EC51B4"/>
    <w:rsid w:val="00EC561B"/>
    <w:rsid w:val="00EC5E6F"/>
    <w:rsid w:val="00ED371E"/>
    <w:rsid w:val="00ED7D6B"/>
    <w:rsid w:val="00EE6930"/>
    <w:rsid w:val="00EE7AE9"/>
    <w:rsid w:val="00EF039C"/>
    <w:rsid w:val="00EF0F40"/>
    <w:rsid w:val="00EF48EA"/>
    <w:rsid w:val="00F042CE"/>
    <w:rsid w:val="00F146BD"/>
    <w:rsid w:val="00F15899"/>
    <w:rsid w:val="00F23001"/>
    <w:rsid w:val="00F24BF5"/>
    <w:rsid w:val="00F25792"/>
    <w:rsid w:val="00F33AD9"/>
    <w:rsid w:val="00F42ED3"/>
    <w:rsid w:val="00F43291"/>
    <w:rsid w:val="00F51CBC"/>
    <w:rsid w:val="00F60EBF"/>
    <w:rsid w:val="00F7229B"/>
    <w:rsid w:val="00F72855"/>
    <w:rsid w:val="00F74AB7"/>
    <w:rsid w:val="00F86B27"/>
    <w:rsid w:val="00FA0D85"/>
    <w:rsid w:val="00FA293F"/>
    <w:rsid w:val="00FA74AD"/>
    <w:rsid w:val="00FA7B8A"/>
    <w:rsid w:val="00FB1AA9"/>
    <w:rsid w:val="00FB2842"/>
    <w:rsid w:val="00FB3690"/>
    <w:rsid w:val="00FB6687"/>
    <w:rsid w:val="00FB72D1"/>
    <w:rsid w:val="00FC1DA2"/>
    <w:rsid w:val="00FD48BD"/>
    <w:rsid w:val="00FD7CF7"/>
    <w:rsid w:val="00FF21FF"/>
    <w:rsid w:val="00FF4BBE"/>
    <w:rsid w:val="00FF6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7DFA"/>
  <w15:docId w15:val="{8CE8EFEC-BB40-4BA2-A223-456CB83B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677"/>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01F7"/>
    <w:pPr>
      <w:suppressAutoHyphens w:val="0"/>
      <w:spacing w:before="100" w:beforeAutospacing="1" w:after="100" w:afterAutospacing="1"/>
    </w:pPr>
    <w:rPr>
      <w:lang w:eastAsia="ru-RU"/>
    </w:rPr>
  </w:style>
  <w:style w:type="paragraph" w:styleId="a4">
    <w:name w:val="Balloon Text"/>
    <w:basedOn w:val="a"/>
    <w:link w:val="a5"/>
    <w:uiPriority w:val="99"/>
    <w:semiHidden/>
    <w:unhideWhenUsed/>
    <w:rsid w:val="00E456F8"/>
    <w:rPr>
      <w:rFonts w:ascii="Segoe UI" w:hAnsi="Segoe UI" w:cs="Segoe UI"/>
      <w:sz w:val="18"/>
      <w:szCs w:val="18"/>
    </w:rPr>
  </w:style>
  <w:style w:type="character" w:customStyle="1" w:styleId="a5">
    <w:name w:val="Текст выноски Знак"/>
    <w:basedOn w:val="a0"/>
    <w:link w:val="a4"/>
    <w:uiPriority w:val="99"/>
    <w:semiHidden/>
    <w:rsid w:val="00E456F8"/>
    <w:rPr>
      <w:rFonts w:ascii="Segoe UI" w:eastAsia="Times New Roman" w:hAnsi="Segoe UI" w:cs="Segoe UI"/>
      <w:sz w:val="18"/>
      <w:szCs w:val="18"/>
      <w:lang w:eastAsia="zh-CN"/>
    </w:rPr>
  </w:style>
  <w:style w:type="table" w:styleId="a6">
    <w:name w:val="Table Grid"/>
    <w:basedOn w:val="a1"/>
    <w:uiPriority w:val="39"/>
    <w:rsid w:val="009D0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42AB7"/>
    <w:pPr>
      <w:ind w:left="720"/>
      <w:contextualSpacing/>
    </w:pPr>
  </w:style>
  <w:style w:type="character" w:styleId="a8">
    <w:name w:val="Hyperlink"/>
    <w:basedOn w:val="a0"/>
    <w:uiPriority w:val="99"/>
    <w:unhideWhenUsed/>
    <w:rsid w:val="00B5713D"/>
    <w:rPr>
      <w:color w:val="0563C1" w:themeColor="hyperlink"/>
      <w:u w:val="single"/>
    </w:rPr>
  </w:style>
  <w:style w:type="character" w:customStyle="1" w:styleId="1">
    <w:name w:val="Неразрешенное упоминание1"/>
    <w:basedOn w:val="a0"/>
    <w:uiPriority w:val="99"/>
    <w:semiHidden/>
    <w:unhideWhenUsed/>
    <w:rsid w:val="00B5713D"/>
    <w:rPr>
      <w:color w:val="605E5C"/>
      <w:shd w:val="clear" w:color="auto" w:fill="E1DFDD"/>
    </w:rPr>
  </w:style>
  <w:style w:type="paragraph" w:styleId="a9">
    <w:name w:val="Body Text"/>
    <w:basedOn w:val="a"/>
    <w:link w:val="aa"/>
    <w:uiPriority w:val="1"/>
    <w:qFormat/>
    <w:rsid w:val="00A54034"/>
    <w:pPr>
      <w:widowControl w:val="0"/>
      <w:suppressAutoHyphens w:val="0"/>
      <w:autoSpaceDE w:val="0"/>
      <w:autoSpaceDN w:val="0"/>
    </w:pPr>
    <w:rPr>
      <w:lang w:val="uk-UA" w:eastAsia="en-US"/>
    </w:rPr>
  </w:style>
  <w:style w:type="character" w:customStyle="1" w:styleId="aa">
    <w:name w:val="Основной текст Знак"/>
    <w:basedOn w:val="a0"/>
    <w:link w:val="a9"/>
    <w:uiPriority w:val="1"/>
    <w:rsid w:val="00A54034"/>
    <w:rPr>
      <w:rFonts w:ascii="Times New Roman" w:eastAsia="Times New Roman" w:hAnsi="Times New Roman" w:cs="Times New Roman"/>
      <w:sz w:val="24"/>
      <w:szCs w:val="24"/>
      <w:lang w:val="uk-UA"/>
    </w:rPr>
  </w:style>
  <w:style w:type="paragraph" w:customStyle="1" w:styleId="rvps2">
    <w:name w:val="rvps2"/>
    <w:basedOn w:val="a"/>
    <w:rsid w:val="00FD7CF7"/>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88785">
      <w:bodyDiv w:val="1"/>
      <w:marLeft w:val="0"/>
      <w:marRight w:val="0"/>
      <w:marTop w:val="0"/>
      <w:marBottom w:val="0"/>
      <w:divBdr>
        <w:top w:val="none" w:sz="0" w:space="0" w:color="auto"/>
        <w:left w:val="none" w:sz="0" w:space="0" w:color="auto"/>
        <w:bottom w:val="none" w:sz="0" w:space="0" w:color="auto"/>
        <w:right w:val="none" w:sz="0" w:space="0" w:color="auto"/>
      </w:divBdr>
    </w:div>
    <w:div w:id="144706509">
      <w:bodyDiv w:val="1"/>
      <w:marLeft w:val="0"/>
      <w:marRight w:val="0"/>
      <w:marTop w:val="0"/>
      <w:marBottom w:val="0"/>
      <w:divBdr>
        <w:top w:val="none" w:sz="0" w:space="0" w:color="auto"/>
        <w:left w:val="none" w:sz="0" w:space="0" w:color="auto"/>
        <w:bottom w:val="none" w:sz="0" w:space="0" w:color="auto"/>
        <w:right w:val="none" w:sz="0" w:space="0" w:color="auto"/>
      </w:divBdr>
    </w:div>
    <w:div w:id="894505946">
      <w:bodyDiv w:val="1"/>
      <w:marLeft w:val="0"/>
      <w:marRight w:val="0"/>
      <w:marTop w:val="0"/>
      <w:marBottom w:val="0"/>
      <w:divBdr>
        <w:top w:val="none" w:sz="0" w:space="0" w:color="auto"/>
        <w:left w:val="none" w:sz="0" w:space="0" w:color="auto"/>
        <w:bottom w:val="none" w:sz="0" w:space="0" w:color="auto"/>
        <w:right w:val="none" w:sz="0" w:space="0" w:color="auto"/>
      </w:divBdr>
    </w:div>
    <w:div w:id="1013995833">
      <w:bodyDiv w:val="1"/>
      <w:marLeft w:val="0"/>
      <w:marRight w:val="0"/>
      <w:marTop w:val="0"/>
      <w:marBottom w:val="0"/>
      <w:divBdr>
        <w:top w:val="none" w:sz="0" w:space="0" w:color="auto"/>
        <w:left w:val="none" w:sz="0" w:space="0" w:color="auto"/>
        <w:bottom w:val="none" w:sz="0" w:space="0" w:color="auto"/>
        <w:right w:val="none" w:sz="0" w:space="0" w:color="auto"/>
      </w:divBdr>
    </w:div>
    <w:div w:id="1246643195">
      <w:bodyDiv w:val="1"/>
      <w:marLeft w:val="0"/>
      <w:marRight w:val="0"/>
      <w:marTop w:val="0"/>
      <w:marBottom w:val="0"/>
      <w:divBdr>
        <w:top w:val="none" w:sz="0" w:space="0" w:color="auto"/>
        <w:left w:val="none" w:sz="0" w:space="0" w:color="auto"/>
        <w:bottom w:val="none" w:sz="0" w:space="0" w:color="auto"/>
        <w:right w:val="none" w:sz="0" w:space="0" w:color="auto"/>
      </w:divBdr>
    </w:div>
    <w:div w:id="1308783803">
      <w:bodyDiv w:val="1"/>
      <w:marLeft w:val="0"/>
      <w:marRight w:val="0"/>
      <w:marTop w:val="0"/>
      <w:marBottom w:val="0"/>
      <w:divBdr>
        <w:top w:val="none" w:sz="0" w:space="0" w:color="auto"/>
        <w:left w:val="none" w:sz="0" w:space="0" w:color="auto"/>
        <w:bottom w:val="none" w:sz="0" w:space="0" w:color="auto"/>
        <w:right w:val="none" w:sz="0" w:space="0" w:color="auto"/>
      </w:divBdr>
    </w:div>
    <w:div w:id="149935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kue@cek.dp.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v0307874-18"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576</TotalTime>
  <Pages>5</Pages>
  <Words>1660</Words>
  <Characters>9466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Таркина Юлия Олеговна</dc:creator>
  <cp:lastModifiedBy>Дмитро ТАПТУНОВ</cp:lastModifiedBy>
  <cp:revision>195</cp:revision>
  <cp:lastPrinted>2024-11-19T11:42:00Z</cp:lastPrinted>
  <dcterms:created xsi:type="dcterms:W3CDTF">2024-11-19T11:16:00Z</dcterms:created>
  <dcterms:modified xsi:type="dcterms:W3CDTF">2025-09-09T12:00:00Z</dcterms:modified>
</cp:coreProperties>
</file>