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53BD" w14:textId="27C43742" w:rsidR="00744579" w:rsidRPr="00A26620" w:rsidRDefault="00744579" w:rsidP="00744579">
      <w:pPr>
        <w:jc w:val="center"/>
        <w:rPr>
          <w:b/>
          <w:sz w:val="23"/>
          <w:szCs w:val="23"/>
          <w:lang w:val="uk-UA"/>
        </w:rPr>
      </w:pPr>
      <w:r w:rsidRPr="00A26620">
        <w:rPr>
          <w:b/>
          <w:sz w:val="23"/>
          <w:szCs w:val="23"/>
          <w:lang w:val="uk-UA"/>
        </w:rPr>
        <w:t xml:space="preserve">Додаткова угода № </w:t>
      </w:r>
      <w:r w:rsidR="00A7742D" w:rsidRPr="00A26620">
        <w:rPr>
          <w:b/>
          <w:sz w:val="23"/>
          <w:szCs w:val="23"/>
          <w:lang w:val="uk-UA"/>
        </w:rPr>
        <w:t>1</w:t>
      </w:r>
      <w:r w:rsidR="007231FD" w:rsidRPr="00A26620">
        <w:rPr>
          <w:b/>
          <w:sz w:val="23"/>
          <w:szCs w:val="23"/>
          <w:lang w:val="uk-UA"/>
        </w:rPr>
        <w:t>2</w:t>
      </w:r>
      <w:r w:rsidRPr="00A26620">
        <w:rPr>
          <w:b/>
          <w:sz w:val="23"/>
          <w:szCs w:val="23"/>
          <w:lang w:val="uk-UA"/>
        </w:rPr>
        <w:t>Д</w:t>
      </w:r>
    </w:p>
    <w:p w14:paraId="571C2F9C" w14:textId="77777777" w:rsidR="00744579" w:rsidRPr="00A26620" w:rsidRDefault="00744579" w:rsidP="00744579">
      <w:pPr>
        <w:jc w:val="center"/>
        <w:rPr>
          <w:b/>
          <w:sz w:val="23"/>
          <w:szCs w:val="23"/>
          <w:lang w:val="uk-UA"/>
        </w:rPr>
      </w:pPr>
      <w:r w:rsidRPr="00A26620">
        <w:rPr>
          <w:b/>
          <w:sz w:val="23"/>
          <w:szCs w:val="23"/>
          <w:lang w:val="uk-UA"/>
        </w:rPr>
        <w:t>про внесення змін до договору споживача</w:t>
      </w:r>
    </w:p>
    <w:p w14:paraId="6F5B451E" w14:textId="77777777" w:rsidR="00744579" w:rsidRPr="00A26620" w:rsidRDefault="00744579" w:rsidP="00744579">
      <w:pPr>
        <w:jc w:val="center"/>
        <w:rPr>
          <w:b/>
          <w:sz w:val="23"/>
          <w:szCs w:val="23"/>
          <w:lang w:val="uk-UA"/>
        </w:rPr>
      </w:pPr>
      <w:r w:rsidRPr="00A26620">
        <w:rPr>
          <w:b/>
          <w:sz w:val="23"/>
          <w:szCs w:val="23"/>
          <w:lang w:val="uk-UA"/>
        </w:rPr>
        <w:t>про надання послуг з розподілу електричної енергії</w:t>
      </w:r>
    </w:p>
    <w:p w14:paraId="1B777AC0" w14:textId="77777777" w:rsidR="00744579" w:rsidRPr="00A26620" w:rsidRDefault="00744579" w:rsidP="00744579">
      <w:pPr>
        <w:jc w:val="both"/>
        <w:rPr>
          <w:sz w:val="23"/>
          <w:szCs w:val="23"/>
          <w:lang w:val="uk-UA"/>
        </w:rPr>
      </w:pPr>
    </w:p>
    <w:p w14:paraId="0AAA333B" w14:textId="77777777" w:rsidR="00E01686" w:rsidRPr="00E05968" w:rsidRDefault="00744579" w:rsidP="00E01686">
      <w:pPr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ab/>
      </w:r>
      <w:r w:rsidR="00E01686" w:rsidRPr="00E01686">
        <w:rPr>
          <w:sz w:val="23"/>
          <w:szCs w:val="23"/>
          <w:lang w:val="uk-UA"/>
        </w:rPr>
        <w:t>ПРИВАТНЕ АКЦІОНЕРНЕ ТОВАРИСТВО «ПІДПРИЄМСТВО З ЕКСПЛУАТАЦІЇ ЕЛЕКТРИЧНИХ МЕРЕЖ «ЦЕНТРАЛЬНА ЕНЕРГЕТИЧНА КОМПАНІЯ</w:t>
      </w:r>
      <w:r w:rsidR="00E01686" w:rsidRPr="00E05968">
        <w:rPr>
          <w:sz w:val="23"/>
          <w:szCs w:val="23"/>
          <w:lang w:val="uk-UA"/>
        </w:rPr>
        <w:t>», далі Оператор системи, який діє на підставі ліцензії на право провадження господарської діяльності з розподілу електричної енергії (постанова НКРЕКП від 27.11.2018 №1533):</w:t>
      </w:r>
    </w:p>
    <w:p w14:paraId="3E7C0C71" w14:textId="77777777" w:rsidR="00E01686" w:rsidRPr="00E05968" w:rsidRDefault="00E01686" w:rsidP="00E01686">
      <w:pPr>
        <w:jc w:val="both"/>
        <w:rPr>
          <w:sz w:val="23"/>
          <w:szCs w:val="23"/>
          <w:lang w:val="uk-UA"/>
        </w:rPr>
      </w:pPr>
    </w:p>
    <w:p w14:paraId="6A1F0004" w14:textId="5EB95374" w:rsidR="007231FD" w:rsidRPr="00A26620" w:rsidRDefault="00E01686" w:rsidP="00B609AE">
      <w:pPr>
        <w:ind w:firstLine="426"/>
        <w:jc w:val="both"/>
        <w:rPr>
          <w:b/>
          <w:sz w:val="23"/>
          <w:szCs w:val="23"/>
          <w:lang w:val="uk-UA"/>
        </w:rPr>
      </w:pPr>
      <w:r w:rsidRPr="00E05968">
        <w:rPr>
          <w:sz w:val="23"/>
          <w:szCs w:val="23"/>
          <w:lang w:val="uk-UA"/>
        </w:rPr>
        <w:t>I.</w:t>
      </w:r>
      <w:r w:rsidRPr="00E05968">
        <w:rPr>
          <w:sz w:val="23"/>
          <w:szCs w:val="23"/>
          <w:lang w:val="uk-UA"/>
        </w:rPr>
        <w:tab/>
      </w:r>
      <w:r w:rsidR="00B609AE" w:rsidRPr="00E05968">
        <w:rPr>
          <w:sz w:val="23"/>
          <w:szCs w:val="23"/>
          <w:lang w:val="uk-UA"/>
        </w:rPr>
        <w:t xml:space="preserve">Враховуючи зміни до </w:t>
      </w:r>
      <w:r w:rsidRPr="00E05968">
        <w:rPr>
          <w:sz w:val="23"/>
          <w:szCs w:val="23"/>
          <w:lang w:val="uk-UA"/>
        </w:rPr>
        <w:t xml:space="preserve">постанови НКРЕКП </w:t>
      </w:r>
      <w:r w:rsidR="00B609AE" w:rsidRPr="00E05968">
        <w:rPr>
          <w:sz w:val="23"/>
          <w:szCs w:val="23"/>
          <w:lang w:val="uk-UA"/>
        </w:rPr>
        <w:t>від 14 березня 2018 року N 312</w:t>
      </w:r>
      <w:r w:rsidRPr="00E05968">
        <w:rPr>
          <w:sz w:val="23"/>
          <w:szCs w:val="23"/>
          <w:lang w:val="uk-UA"/>
        </w:rPr>
        <w:t xml:space="preserve"> «Про затвердження Правил роздрібного ринку електричної енергії»</w:t>
      </w:r>
      <w:r w:rsidR="00B609AE" w:rsidRPr="00E05968">
        <w:rPr>
          <w:sz w:val="23"/>
          <w:szCs w:val="23"/>
          <w:lang w:val="uk-UA"/>
        </w:rPr>
        <w:t>,</w:t>
      </w:r>
      <w:r w:rsidRPr="00E05968">
        <w:rPr>
          <w:sz w:val="23"/>
          <w:szCs w:val="23"/>
          <w:lang w:val="uk-UA"/>
        </w:rPr>
        <w:t xml:space="preserve"> викласти в новій редакції </w:t>
      </w:r>
      <w:r w:rsidR="007231FD" w:rsidRPr="00E05968">
        <w:rPr>
          <w:sz w:val="23"/>
          <w:szCs w:val="23"/>
          <w:lang w:val="uk-UA"/>
        </w:rPr>
        <w:t>додаток 2</w:t>
      </w:r>
      <w:r w:rsidR="00D9601B" w:rsidRPr="00A26620">
        <w:rPr>
          <w:sz w:val="23"/>
          <w:szCs w:val="23"/>
          <w:lang w:val="uk-UA"/>
        </w:rPr>
        <w:t xml:space="preserve"> до договору споживача про надання послуг з</w:t>
      </w:r>
      <w:r w:rsidR="00B609AE">
        <w:rPr>
          <w:sz w:val="23"/>
          <w:szCs w:val="23"/>
          <w:lang w:val="uk-UA"/>
        </w:rPr>
        <w:t xml:space="preserve"> </w:t>
      </w:r>
      <w:r w:rsidR="00D9601B" w:rsidRPr="00A26620">
        <w:rPr>
          <w:sz w:val="23"/>
          <w:szCs w:val="23"/>
          <w:lang w:val="uk-UA"/>
        </w:rPr>
        <w:t>розподілу електричної енергії (надалі – Договір):</w:t>
      </w:r>
    </w:p>
    <w:p w14:paraId="30C31E98" w14:textId="77777777" w:rsidR="00D9601B" w:rsidRPr="00A26620" w:rsidRDefault="00D9601B" w:rsidP="00D9601B">
      <w:pPr>
        <w:ind w:firstLine="5529"/>
        <w:jc w:val="both"/>
        <w:rPr>
          <w:lang w:val="uk-UA"/>
        </w:rPr>
      </w:pPr>
    </w:p>
    <w:p w14:paraId="6BEFB353" w14:textId="3C2D4BD6" w:rsidR="00D9601B" w:rsidRPr="00A26620" w:rsidRDefault="00D9601B" w:rsidP="00D9601B">
      <w:pPr>
        <w:ind w:firstLine="552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«Додаток 2</w:t>
      </w:r>
    </w:p>
    <w:p w14:paraId="65BF70AF" w14:textId="77777777" w:rsidR="00D9601B" w:rsidRPr="00A26620" w:rsidRDefault="00D9601B" w:rsidP="00D9601B">
      <w:pPr>
        <w:ind w:left="5529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до договору споживача про надання послуг з розподілу електричної енергії</w:t>
      </w:r>
    </w:p>
    <w:p w14:paraId="7C52DB63" w14:textId="77777777" w:rsidR="00D9601B" w:rsidRPr="00A26620" w:rsidRDefault="00D9601B" w:rsidP="00D9601B">
      <w:pPr>
        <w:ind w:left="5529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Особовий рахунок №____________</w:t>
      </w:r>
    </w:p>
    <w:p w14:paraId="11B761CC" w14:textId="77777777" w:rsidR="00D9601B" w:rsidRPr="00A26620" w:rsidRDefault="00D9601B" w:rsidP="00D9601B">
      <w:pPr>
        <w:pStyle w:val="22"/>
        <w:shd w:val="clear" w:color="auto" w:fill="auto"/>
        <w:spacing w:before="0" w:after="120" w:line="630" w:lineRule="exact"/>
        <w:rPr>
          <w:sz w:val="23"/>
          <w:szCs w:val="23"/>
          <w:lang w:val="uk-UA"/>
        </w:rPr>
      </w:pPr>
      <w:bookmarkStart w:id="0" w:name="bookmark93"/>
      <w:r w:rsidRPr="00A26620">
        <w:rPr>
          <w:sz w:val="23"/>
          <w:szCs w:val="23"/>
          <w:lang w:val="uk-UA"/>
        </w:rPr>
        <w:t>Паспорт точки розподілу електричної енергії</w:t>
      </w:r>
      <w:bookmarkEnd w:id="0"/>
    </w:p>
    <w:p w14:paraId="432F9A43" w14:textId="77777777" w:rsidR="00D9601B" w:rsidRPr="00A26620" w:rsidRDefault="00D9601B" w:rsidP="00D9601B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__________________________________________</w:t>
      </w:r>
    </w:p>
    <w:p w14:paraId="143DDD4D" w14:textId="77777777" w:rsidR="00D9601B" w:rsidRPr="00A26620" w:rsidRDefault="00D9601B" w:rsidP="00D9601B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  <w:lang w:val="uk-UA"/>
        </w:rPr>
      </w:pPr>
      <w:r w:rsidRPr="00A26620">
        <w:rPr>
          <w:sz w:val="18"/>
          <w:szCs w:val="18"/>
          <w:lang w:val="uk-UA"/>
        </w:rPr>
        <w:t>(споживач)</w:t>
      </w:r>
    </w:p>
    <w:p w14:paraId="245F8819" w14:textId="77777777" w:rsidR="00D9601B" w:rsidRPr="00A26620" w:rsidRDefault="00D9601B" w:rsidP="00D9601B">
      <w:pPr>
        <w:numPr>
          <w:ilvl w:val="0"/>
          <w:numId w:val="13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Загальна інформація та технічні параметри площадки комерційного обліку:</w:t>
      </w:r>
    </w:p>
    <w:p w14:paraId="7FF4F89A" w14:textId="77777777" w:rsidR="00D9601B" w:rsidRPr="00A26620" w:rsidRDefault="00D9601B" w:rsidP="00D9601B">
      <w:pPr>
        <w:numPr>
          <w:ilvl w:val="1"/>
          <w:numId w:val="14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ЕІС-код площадки комерційного обліку</w:t>
      </w:r>
    </w:p>
    <w:p w14:paraId="73F21DC2" w14:textId="77777777" w:rsidR="00D9601B" w:rsidRPr="00A26620" w:rsidRDefault="00D9601B" w:rsidP="00D9601B">
      <w:pPr>
        <w:spacing w:line="259" w:lineRule="auto"/>
        <w:ind w:left="709"/>
        <w:jc w:val="both"/>
        <w:rPr>
          <w:sz w:val="23"/>
          <w:szCs w:val="23"/>
          <w:lang w:val="uk-UA"/>
        </w:rPr>
      </w:pPr>
    </w:p>
    <w:tbl>
      <w:tblPr>
        <w:tblpPr w:leftFromText="180" w:rightFromText="180" w:vertAnchor="text" w:horzAnchor="page" w:tblpX="2007" w:tblpY="-17"/>
        <w:tblW w:w="4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9601B" w:rsidRPr="00A26620" w14:paraId="6043B958" w14:textId="77777777" w:rsidTr="00CB2CFA">
        <w:trPr>
          <w:trHeight w:val="292"/>
        </w:trPr>
        <w:tc>
          <w:tcPr>
            <w:tcW w:w="249" w:type="dxa"/>
          </w:tcPr>
          <w:p w14:paraId="2A6C9862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231EB9A6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6CC4EB2C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597ED6F7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7209B5CB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79901472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276D423E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2592FC7F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12ED61EA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37D21650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11AEDFC5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7CCB40D6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1C833B65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718A49A9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4" w:type="dxa"/>
          </w:tcPr>
          <w:p w14:paraId="6138CC88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283" w:type="dxa"/>
          </w:tcPr>
          <w:p w14:paraId="5B0B6C39" w14:textId="77777777" w:rsidR="00D9601B" w:rsidRPr="00A26620" w:rsidRDefault="00D9601B" w:rsidP="00CB2CFA">
            <w:pPr>
              <w:spacing w:after="160" w:line="259" w:lineRule="auto"/>
              <w:ind w:firstLine="709"/>
              <w:jc w:val="both"/>
              <w:rPr>
                <w:sz w:val="23"/>
                <w:szCs w:val="23"/>
                <w:lang w:val="uk-UA"/>
              </w:rPr>
            </w:pPr>
          </w:p>
        </w:tc>
      </w:tr>
    </w:tbl>
    <w:p w14:paraId="212A61BA" w14:textId="77777777" w:rsidR="00D9601B" w:rsidRPr="00A26620" w:rsidRDefault="00D9601B" w:rsidP="00D9601B">
      <w:pPr>
        <w:spacing w:line="259" w:lineRule="auto"/>
        <w:ind w:left="709"/>
        <w:jc w:val="both"/>
        <w:rPr>
          <w:sz w:val="23"/>
          <w:szCs w:val="23"/>
          <w:lang w:val="uk-UA"/>
        </w:rPr>
      </w:pPr>
    </w:p>
    <w:p w14:paraId="71F3E09A" w14:textId="77777777" w:rsidR="00D9601B" w:rsidRPr="00A26620" w:rsidRDefault="00D9601B" w:rsidP="00D9601B">
      <w:pPr>
        <w:spacing w:line="259" w:lineRule="auto"/>
        <w:ind w:left="709"/>
        <w:jc w:val="both"/>
        <w:rPr>
          <w:sz w:val="23"/>
          <w:szCs w:val="23"/>
          <w:lang w:val="uk-UA"/>
        </w:rPr>
      </w:pPr>
    </w:p>
    <w:p w14:paraId="33FC7174" w14:textId="77777777" w:rsidR="00D9601B" w:rsidRPr="00A26620" w:rsidRDefault="00D9601B" w:rsidP="00D9601B">
      <w:pPr>
        <w:numPr>
          <w:ilvl w:val="1"/>
          <w:numId w:val="14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Дата завершення послуги з первинного приєднання «___»___________ ___ року.</w:t>
      </w:r>
    </w:p>
    <w:p w14:paraId="76992C34" w14:textId="77777777" w:rsidR="00D9601B" w:rsidRPr="00A26620" w:rsidRDefault="00D9601B" w:rsidP="00D9601B">
      <w:pPr>
        <w:numPr>
          <w:ilvl w:val="1"/>
          <w:numId w:val="14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Вид об’єкта електрифікації,</w:t>
      </w:r>
      <w:r w:rsidRPr="00A26620">
        <w:rPr>
          <w:b/>
          <w:sz w:val="23"/>
          <w:szCs w:val="23"/>
          <w:lang w:val="uk-UA"/>
        </w:rPr>
        <w:t xml:space="preserve"> </w:t>
      </w:r>
      <w:r w:rsidRPr="00A26620">
        <w:rPr>
          <w:sz w:val="23"/>
          <w:szCs w:val="23"/>
          <w:lang w:val="uk-UA"/>
        </w:rPr>
        <w:t>до складу якого входить площадка комерційного обліку ____________________________________________________________</w:t>
      </w:r>
    </w:p>
    <w:p w14:paraId="6D41C884" w14:textId="77777777" w:rsidR="00D9601B" w:rsidRPr="00A26620" w:rsidRDefault="00D9601B" w:rsidP="00D9601B">
      <w:pPr>
        <w:numPr>
          <w:ilvl w:val="1"/>
          <w:numId w:val="14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Адреса об’єкта електрифікації: _______________________________</w:t>
      </w:r>
    </w:p>
    <w:p w14:paraId="0FB65316" w14:textId="77777777" w:rsidR="00D9601B" w:rsidRPr="00A26620" w:rsidRDefault="00D9601B" w:rsidP="00DA1079">
      <w:pPr>
        <w:numPr>
          <w:ilvl w:val="1"/>
          <w:numId w:val="14"/>
        </w:numPr>
        <w:tabs>
          <w:tab w:val="left" w:pos="426"/>
        </w:tabs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Приєднана потужність за площадкою комерційного обліку _________ кВт.</w:t>
      </w:r>
    </w:p>
    <w:p w14:paraId="609E3274" w14:textId="77777777" w:rsidR="00D9601B" w:rsidRPr="00A26620" w:rsidRDefault="00D9601B" w:rsidP="00D9601B">
      <w:pPr>
        <w:numPr>
          <w:ilvl w:val="1"/>
          <w:numId w:val="14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Дозволена потужність за площадкою комерційного обліку  _________ кВт, у тому числі: </w:t>
      </w:r>
    </w:p>
    <w:p w14:paraId="30028693" w14:textId="77777777" w:rsidR="00D9601B" w:rsidRPr="00A26620" w:rsidRDefault="00D9601B" w:rsidP="00D9601B">
      <w:pPr>
        <w:spacing w:line="259" w:lineRule="auto"/>
        <w:ind w:left="709" w:firstLine="707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1 категорія надійності струмоприймачів ___; </w:t>
      </w:r>
    </w:p>
    <w:p w14:paraId="6BF18799" w14:textId="77777777" w:rsidR="00D9601B" w:rsidRPr="00A26620" w:rsidRDefault="00D9601B" w:rsidP="00D9601B">
      <w:pPr>
        <w:spacing w:line="259" w:lineRule="auto"/>
        <w:ind w:left="709" w:firstLine="707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2 категорія надійності струмоприймачів ___; </w:t>
      </w:r>
    </w:p>
    <w:p w14:paraId="2BEBDC63" w14:textId="77777777" w:rsidR="00D9601B" w:rsidRPr="00A26620" w:rsidRDefault="00D9601B" w:rsidP="00D9601B">
      <w:pPr>
        <w:spacing w:line="259" w:lineRule="auto"/>
        <w:ind w:left="709" w:firstLine="707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3 категорія надійності струмоприймачів ___; </w:t>
      </w:r>
    </w:p>
    <w:p w14:paraId="127299B5" w14:textId="77777777" w:rsidR="00D9601B" w:rsidRPr="00A26620" w:rsidRDefault="00D9601B" w:rsidP="00D9601B">
      <w:pPr>
        <w:spacing w:line="259" w:lineRule="auto"/>
        <w:ind w:left="709" w:firstLine="707"/>
        <w:jc w:val="both"/>
        <w:rPr>
          <w:color w:val="000000"/>
          <w:sz w:val="23"/>
          <w:szCs w:val="23"/>
          <w:lang w:val="uk-UA"/>
        </w:rPr>
      </w:pPr>
      <w:r w:rsidRPr="00A26620">
        <w:rPr>
          <w:color w:val="000000"/>
          <w:sz w:val="23"/>
          <w:szCs w:val="23"/>
          <w:lang w:val="uk-UA"/>
        </w:rPr>
        <w:t xml:space="preserve">Потужність, дозволена до відпуску Активним </w:t>
      </w:r>
      <w:proofErr w:type="spellStart"/>
      <w:r w:rsidRPr="00A26620">
        <w:rPr>
          <w:color w:val="000000"/>
          <w:sz w:val="23"/>
          <w:szCs w:val="23"/>
          <w:lang w:val="uk-UA"/>
        </w:rPr>
        <w:t>споживачем____кВт</w:t>
      </w:r>
      <w:proofErr w:type="spellEnd"/>
      <w:r w:rsidRPr="00A26620">
        <w:rPr>
          <w:color w:val="000000"/>
          <w:sz w:val="23"/>
          <w:szCs w:val="23"/>
          <w:lang w:val="uk-UA"/>
        </w:rPr>
        <w:t xml:space="preserve">,  </w:t>
      </w:r>
    </w:p>
    <w:p w14:paraId="517F8321" w14:textId="77777777" w:rsidR="00D9601B" w:rsidRPr="00A26620" w:rsidRDefault="00D9601B" w:rsidP="00D9601B">
      <w:pPr>
        <w:spacing w:line="259" w:lineRule="auto"/>
        <w:ind w:left="709" w:firstLine="707"/>
        <w:jc w:val="both"/>
        <w:rPr>
          <w:sz w:val="23"/>
          <w:szCs w:val="23"/>
          <w:lang w:val="uk-UA"/>
        </w:rPr>
      </w:pPr>
      <w:r w:rsidRPr="00A26620">
        <w:rPr>
          <w:color w:val="000000"/>
          <w:sz w:val="23"/>
          <w:szCs w:val="23"/>
          <w:lang w:val="uk-UA"/>
        </w:rPr>
        <w:t xml:space="preserve">Потужність, дозволена до відпуску Активним споживачем за договором купівлі-продажу електричної енергії за механізмом </w:t>
      </w:r>
      <w:proofErr w:type="spellStart"/>
      <w:r w:rsidRPr="00A26620">
        <w:rPr>
          <w:color w:val="000000"/>
          <w:sz w:val="23"/>
          <w:szCs w:val="23"/>
          <w:lang w:val="uk-UA"/>
        </w:rPr>
        <w:t>самовиробництва</w:t>
      </w:r>
      <w:proofErr w:type="spellEnd"/>
      <w:r w:rsidRPr="00A26620">
        <w:rPr>
          <w:color w:val="000000"/>
          <w:sz w:val="23"/>
          <w:szCs w:val="23"/>
          <w:lang w:val="uk-UA"/>
        </w:rPr>
        <w:t xml:space="preserve"> ____кВт;</w:t>
      </w:r>
    </w:p>
    <w:p w14:paraId="23D662AE" w14:textId="77777777" w:rsidR="00D9601B" w:rsidRPr="00A26620" w:rsidRDefault="00D9601B" w:rsidP="00D9601B">
      <w:pPr>
        <w:numPr>
          <w:ilvl w:val="1"/>
          <w:numId w:val="14"/>
        </w:numPr>
        <w:spacing w:line="259" w:lineRule="auto"/>
        <w:ind w:left="0" w:firstLine="709"/>
        <w:jc w:val="both"/>
        <w:rPr>
          <w:i/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Режим роботи електроустановки(-</w:t>
      </w:r>
      <w:proofErr w:type="spellStart"/>
      <w:r w:rsidRPr="00A26620">
        <w:rPr>
          <w:sz w:val="23"/>
          <w:szCs w:val="23"/>
          <w:lang w:val="uk-UA"/>
        </w:rPr>
        <w:t>ок</w:t>
      </w:r>
      <w:proofErr w:type="spellEnd"/>
      <w:r w:rsidRPr="00A26620">
        <w:rPr>
          <w:sz w:val="23"/>
          <w:szCs w:val="23"/>
          <w:lang w:val="uk-UA"/>
        </w:rPr>
        <w:t xml:space="preserve">) за площадкою комерційного обліку (цілодобовий/змінний: за необхідності розшифрувати):______________ </w:t>
      </w:r>
    </w:p>
    <w:p w14:paraId="729470F1" w14:textId="77777777" w:rsidR="00D9601B" w:rsidRPr="00A26620" w:rsidRDefault="00D9601B" w:rsidP="00D9601B">
      <w:pPr>
        <w:numPr>
          <w:ilvl w:val="0"/>
          <w:numId w:val="13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Енергетичні ідентифікаційні коди (ЕІС-коди) віртуальної(-</w:t>
      </w:r>
      <w:proofErr w:type="spellStart"/>
      <w:r w:rsidRPr="00A26620">
        <w:rPr>
          <w:sz w:val="23"/>
          <w:szCs w:val="23"/>
          <w:lang w:val="uk-UA"/>
        </w:rPr>
        <w:t>их</w:t>
      </w:r>
      <w:proofErr w:type="spellEnd"/>
      <w:r w:rsidRPr="00A26620">
        <w:rPr>
          <w:sz w:val="23"/>
          <w:szCs w:val="23"/>
          <w:lang w:val="uk-UA"/>
        </w:rPr>
        <w:t>) точки(-</w:t>
      </w:r>
      <w:proofErr w:type="spellStart"/>
      <w:r w:rsidRPr="00A26620">
        <w:rPr>
          <w:sz w:val="23"/>
          <w:szCs w:val="23"/>
          <w:lang w:val="uk-UA"/>
        </w:rPr>
        <w:t>ок</w:t>
      </w:r>
      <w:proofErr w:type="spellEnd"/>
      <w:r w:rsidRPr="00A26620">
        <w:rPr>
          <w:sz w:val="23"/>
          <w:szCs w:val="23"/>
          <w:lang w:val="uk-UA"/>
        </w:rPr>
        <w:t>) комерційного обліку за площадкою комерційного обліку:</w:t>
      </w:r>
    </w:p>
    <w:p w14:paraId="43BDD58C" w14:textId="77777777" w:rsidR="00D9601B" w:rsidRPr="00A26620" w:rsidRDefault="00D9601B" w:rsidP="00D9601B">
      <w:pPr>
        <w:numPr>
          <w:ilvl w:val="1"/>
          <w:numId w:val="13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Рівень напруги точок комерційного обліку груп електроустановок площадки комерційного обліку, приєднаних на відповідному рівні напруги до електричних мереж оператора, системи: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07"/>
        <w:gridCol w:w="754"/>
        <w:gridCol w:w="664"/>
        <w:gridCol w:w="631"/>
        <w:gridCol w:w="707"/>
        <w:gridCol w:w="635"/>
        <w:gridCol w:w="705"/>
        <w:gridCol w:w="627"/>
        <w:gridCol w:w="631"/>
        <w:gridCol w:w="596"/>
        <w:gridCol w:w="786"/>
        <w:gridCol w:w="827"/>
      </w:tblGrid>
      <w:tr w:rsidR="00D9601B" w:rsidRPr="00A26620" w14:paraId="3B5F7AE9" w14:textId="77777777" w:rsidTr="00CB2CFA">
        <w:trPr>
          <w:trHeight w:val="262"/>
        </w:trPr>
        <w:tc>
          <w:tcPr>
            <w:tcW w:w="5000" w:type="pct"/>
            <w:gridSpan w:val="12"/>
          </w:tcPr>
          <w:p w14:paraId="64B62969" w14:textId="77777777" w:rsidR="00D9601B" w:rsidRPr="00A26620" w:rsidRDefault="00D9601B" w:rsidP="00CB2CFA">
            <w:pPr>
              <w:jc w:val="both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Рівень напруги, кВ</w:t>
            </w:r>
          </w:p>
        </w:tc>
      </w:tr>
      <w:tr w:rsidR="00D9601B" w:rsidRPr="00A26620" w14:paraId="66B98295" w14:textId="77777777" w:rsidTr="00CB2CFA">
        <w:trPr>
          <w:trHeight w:val="339"/>
        </w:trPr>
        <w:tc>
          <w:tcPr>
            <w:tcW w:w="1129" w:type="pct"/>
          </w:tcPr>
          <w:p w14:paraId="58FB0759" w14:textId="77777777" w:rsidR="00D9601B" w:rsidRPr="00A26620" w:rsidRDefault="00D9601B" w:rsidP="00CB2CFA">
            <w:pPr>
              <w:ind w:left="-51" w:right="-108"/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14:paraId="3155BED8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330</w:t>
            </w:r>
          </w:p>
        </w:tc>
        <w:tc>
          <w:tcPr>
            <w:tcW w:w="340" w:type="pct"/>
            <w:vAlign w:val="center"/>
          </w:tcPr>
          <w:p w14:paraId="41873252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323" w:type="pct"/>
            <w:vAlign w:val="center"/>
          </w:tcPr>
          <w:p w14:paraId="7AA2430F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362" w:type="pct"/>
            <w:vAlign w:val="center"/>
          </w:tcPr>
          <w:p w14:paraId="3DF39D65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325" w:type="pct"/>
            <w:vAlign w:val="center"/>
          </w:tcPr>
          <w:p w14:paraId="45EA0AC6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61" w:type="pct"/>
            <w:vAlign w:val="center"/>
          </w:tcPr>
          <w:p w14:paraId="3EAC3B07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27,5</w:t>
            </w:r>
          </w:p>
        </w:tc>
        <w:tc>
          <w:tcPr>
            <w:tcW w:w="321" w:type="pct"/>
            <w:vAlign w:val="center"/>
          </w:tcPr>
          <w:p w14:paraId="70614100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23" w:type="pct"/>
            <w:vAlign w:val="center"/>
          </w:tcPr>
          <w:p w14:paraId="5E078573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05" w:type="pct"/>
            <w:vAlign w:val="center"/>
          </w:tcPr>
          <w:p w14:paraId="61976EB5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02" w:type="pct"/>
            <w:vAlign w:val="center"/>
          </w:tcPr>
          <w:p w14:paraId="097EFF1B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0,38</w:t>
            </w:r>
          </w:p>
        </w:tc>
        <w:tc>
          <w:tcPr>
            <w:tcW w:w="403" w:type="pct"/>
            <w:vAlign w:val="center"/>
          </w:tcPr>
          <w:p w14:paraId="680D711E" w14:textId="77777777" w:rsidR="00D9601B" w:rsidRPr="00A26620" w:rsidRDefault="00D9601B" w:rsidP="00CB2CFA">
            <w:pPr>
              <w:ind w:left="-51" w:right="-108"/>
              <w:jc w:val="center"/>
              <w:rPr>
                <w:sz w:val="22"/>
                <w:szCs w:val="22"/>
                <w:lang w:val="uk-UA"/>
              </w:rPr>
            </w:pPr>
            <w:r w:rsidRPr="00A26620">
              <w:rPr>
                <w:sz w:val="22"/>
                <w:szCs w:val="22"/>
                <w:lang w:val="uk-UA"/>
              </w:rPr>
              <w:t>0,22</w:t>
            </w:r>
          </w:p>
        </w:tc>
      </w:tr>
      <w:tr w:rsidR="00D9601B" w:rsidRPr="00A26620" w14:paraId="1B49E6F6" w14:textId="77777777" w:rsidTr="00CB2CFA">
        <w:trPr>
          <w:trHeight w:val="475"/>
        </w:trPr>
        <w:tc>
          <w:tcPr>
            <w:tcW w:w="1129" w:type="pct"/>
          </w:tcPr>
          <w:p w14:paraId="75D3838A" w14:textId="77777777" w:rsidR="00D9601B" w:rsidRPr="00A26620" w:rsidRDefault="00D9601B" w:rsidP="00CB2CFA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Відмітка про наявність підключення ТКО на рівні напруги</w:t>
            </w:r>
          </w:p>
        </w:tc>
        <w:tc>
          <w:tcPr>
            <w:tcW w:w="386" w:type="pct"/>
          </w:tcPr>
          <w:p w14:paraId="4E6A372C" w14:textId="77777777" w:rsidR="00D9601B" w:rsidRPr="00A26620" w:rsidRDefault="00D9601B" w:rsidP="00CB2CF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0" w:type="pct"/>
          </w:tcPr>
          <w:p w14:paraId="5BD37E81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23" w:type="pct"/>
          </w:tcPr>
          <w:p w14:paraId="5BA90DCD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62" w:type="pct"/>
          </w:tcPr>
          <w:p w14:paraId="7F8363BC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25" w:type="pct"/>
          </w:tcPr>
          <w:p w14:paraId="6E962392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61" w:type="pct"/>
          </w:tcPr>
          <w:p w14:paraId="10DF970C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21" w:type="pct"/>
          </w:tcPr>
          <w:p w14:paraId="6CB25656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23" w:type="pct"/>
          </w:tcPr>
          <w:p w14:paraId="10A71D2D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305" w:type="pct"/>
          </w:tcPr>
          <w:p w14:paraId="76170B9B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402" w:type="pct"/>
          </w:tcPr>
          <w:p w14:paraId="6D25255A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  <w:tc>
          <w:tcPr>
            <w:tcW w:w="403" w:type="pct"/>
          </w:tcPr>
          <w:p w14:paraId="4516EB33" w14:textId="77777777" w:rsidR="00D9601B" w:rsidRPr="00A26620" w:rsidRDefault="00D9601B" w:rsidP="00CB2CFA">
            <w:pPr>
              <w:jc w:val="both"/>
              <w:rPr>
                <w:lang w:val="uk-UA"/>
              </w:rPr>
            </w:pPr>
          </w:p>
        </w:tc>
      </w:tr>
    </w:tbl>
    <w:p w14:paraId="7D2E2043" w14:textId="77777777" w:rsidR="00D9601B" w:rsidRPr="00A26620" w:rsidRDefault="00D9601B" w:rsidP="00D9601B">
      <w:pPr>
        <w:numPr>
          <w:ilvl w:val="0"/>
          <w:numId w:val="13"/>
        </w:numPr>
        <w:spacing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Перелік точок розподілу/передачі електричної енергії за площадкою вимірювання, відомості про засіб (засоби) комерційного обліку активної та реактивної електричної енергії, що </w:t>
      </w:r>
      <w:r w:rsidRPr="00A26620">
        <w:rPr>
          <w:sz w:val="23"/>
          <w:szCs w:val="23"/>
          <w:lang w:val="uk-UA"/>
        </w:rPr>
        <w:lastRenderedPageBreak/>
        <w:t>використовується за фізичною(</w:t>
      </w:r>
      <w:proofErr w:type="spellStart"/>
      <w:r w:rsidRPr="00A26620">
        <w:rPr>
          <w:sz w:val="23"/>
          <w:szCs w:val="23"/>
          <w:lang w:val="uk-UA"/>
        </w:rPr>
        <w:t>ими</w:t>
      </w:r>
      <w:proofErr w:type="spellEnd"/>
      <w:r w:rsidRPr="00A26620">
        <w:rPr>
          <w:sz w:val="23"/>
          <w:szCs w:val="23"/>
          <w:lang w:val="uk-UA"/>
        </w:rPr>
        <w:t>) точкою(</w:t>
      </w:r>
      <w:proofErr w:type="spellStart"/>
      <w:r w:rsidRPr="00A26620">
        <w:rPr>
          <w:sz w:val="23"/>
          <w:szCs w:val="23"/>
          <w:lang w:val="uk-UA"/>
        </w:rPr>
        <w:t>ами</w:t>
      </w:r>
      <w:proofErr w:type="spellEnd"/>
      <w:r w:rsidRPr="00A26620">
        <w:rPr>
          <w:sz w:val="23"/>
          <w:szCs w:val="23"/>
          <w:lang w:val="uk-UA"/>
        </w:rPr>
        <w:t>) комерційного обліку на площадці комерційного обліку споживача, ЕIC-коди точки(</w:t>
      </w:r>
      <w:proofErr w:type="spellStart"/>
      <w:r w:rsidRPr="00A26620">
        <w:rPr>
          <w:sz w:val="23"/>
          <w:szCs w:val="23"/>
          <w:lang w:val="uk-UA"/>
        </w:rPr>
        <w:t>ок</w:t>
      </w:r>
      <w:proofErr w:type="spellEnd"/>
      <w:r w:rsidRPr="00A26620">
        <w:rPr>
          <w:sz w:val="23"/>
          <w:szCs w:val="23"/>
          <w:lang w:val="uk-UA"/>
        </w:rPr>
        <w:t xml:space="preserve">), сторона, відповідальна за збереження, тощо зазначаються в додатку «Відомості про розрахункові засоби обліку активної та реактивної електричної енергії (точка встановлення, тип тощо)» до Договору споживача про надання послуг з розподілу (передачі) електричної енергії. </w:t>
      </w:r>
    </w:p>
    <w:p w14:paraId="6D98B3AE" w14:textId="77777777" w:rsidR="00D9601B" w:rsidRPr="00A26620" w:rsidRDefault="00D9601B" w:rsidP="00D9601B">
      <w:pPr>
        <w:numPr>
          <w:ilvl w:val="0"/>
          <w:numId w:val="13"/>
        </w:numPr>
        <w:spacing w:after="160" w:line="259" w:lineRule="auto"/>
        <w:ind w:left="0"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Електроустановки спеціального призначення, якими обладнана площадка комерційного обліку: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6"/>
        <w:gridCol w:w="1900"/>
        <w:gridCol w:w="1086"/>
        <w:gridCol w:w="1607"/>
        <w:gridCol w:w="2353"/>
        <w:gridCol w:w="1282"/>
        <w:gridCol w:w="926"/>
      </w:tblGrid>
      <w:tr w:rsidR="00D9601B" w:rsidRPr="00A26620" w14:paraId="445C4BDF" w14:textId="77777777" w:rsidTr="00DA1079">
        <w:trPr>
          <w:trHeight w:val="689"/>
          <w:jc w:val="center"/>
        </w:trPr>
        <w:tc>
          <w:tcPr>
            <w:tcW w:w="0" w:type="auto"/>
            <w:vAlign w:val="center"/>
          </w:tcPr>
          <w:p w14:paraId="16321878" w14:textId="77777777" w:rsidR="00D9601B" w:rsidRPr="00A26620" w:rsidRDefault="00D9601B" w:rsidP="00CB2C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№</w:t>
            </w:r>
          </w:p>
          <w:p w14:paraId="1AE1699F" w14:textId="77777777" w:rsidR="00D9601B" w:rsidRPr="00A26620" w:rsidRDefault="00D9601B" w:rsidP="00CB2CF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14:paraId="549DAAD0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Вид електроустановок спеціального призначення</w:t>
            </w:r>
          </w:p>
        </w:tc>
        <w:tc>
          <w:tcPr>
            <w:tcW w:w="0" w:type="auto"/>
            <w:vAlign w:val="center"/>
          </w:tcPr>
          <w:p w14:paraId="3FAED44A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Потужність, кВт</w:t>
            </w:r>
          </w:p>
        </w:tc>
        <w:tc>
          <w:tcPr>
            <w:tcW w:w="0" w:type="auto"/>
            <w:vAlign w:val="center"/>
          </w:tcPr>
          <w:p w14:paraId="3112F5D9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Тип устаткування, джерело енергії (зазначається для генеруючих установок)</w:t>
            </w:r>
          </w:p>
        </w:tc>
        <w:tc>
          <w:tcPr>
            <w:tcW w:w="0" w:type="auto"/>
            <w:vAlign w:val="center"/>
          </w:tcPr>
          <w:p w14:paraId="3F6E4CF0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Місце встановлення окремих елементів електроустановки (у тому числі технічних засобів для недопущення відпуску електричної енергії в мережу)</w:t>
            </w:r>
          </w:p>
        </w:tc>
        <w:tc>
          <w:tcPr>
            <w:tcW w:w="0" w:type="auto"/>
            <w:vAlign w:val="center"/>
          </w:tcPr>
          <w:p w14:paraId="058A7B7E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Дата початку дії</w:t>
            </w:r>
          </w:p>
          <w:p w14:paraId="2CB03E42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(введення в експлуатацію)</w:t>
            </w:r>
          </w:p>
        </w:tc>
        <w:tc>
          <w:tcPr>
            <w:tcW w:w="0" w:type="auto"/>
            <w:vAlign w:val="center"/>
          </w:tcPr>
          <w:p w14:paraId="00512746" w14:textId="77777777" w:rsidR="00D9601B" w:rsidRPr="00A26620" w:rsidRDefault="00D9601B" w:rsidP="00CB2CFA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A26620">
              <w:rPr>
                <w:sz w:val="16"/>
                <w:szCs w:val="16"/>
                <w:lang w:val="uk-UA"/>
              </w:rPr>
              <w:t>Дата введення в облік</w:t>
            </w:r>
          </w:p>
        </w:tc>
      </w:tr>
      <w:tr w:rsidR="00D9601B" w:rsidRPr="00A26620" w14:paraId="573C5640" w14:textId="77777777" w:rsidTr="00CB2CFA">
        <w:trPr>
          <w:trHeight w:val="290"/>
          <w:jc w:val="center"/>
        </w:trPr>
        <w:tc>
          <w:tcPr>
            <w:tcW w:w="0" w:type="auto"/>
          </w:tcPr>
          <w:p w14:paraId="23D780A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4.1</w:t>
            </w:r>
          </w:p>
        </w:tc>
        <w:tc>
          <w:tcPr>
            <w:tcW w:w="0" w:type="auto"/>
          </w:tcPr>
          <w:p w14:paraId="1D6E87D1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Генеруючі установки  </w:t>
            </w:r>
          </w:p>
        </w:tc>
        <w:tc>
          <w:tcPr>
            <w:tcW w:w="0" w:type="auto"/>
          </w:tcPr>
          <w:p w14:paraId="345D22E9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11112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DCBA3BD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85567B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F77EFEF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1998C16C" w14:textId="77777777" w:rsidTr="00CB2CFA">
        <w:trPr>
          <w:trHeight w:val="290"/>
          <w:jc w:val="center"/>
        </w:trPr>
        <w:tc>
          <w:tcPr>
            <w:tcW w:w="0" w:type="auto"/>
          </w:tcPr>
          <w:p w14:paraId="40C5B87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C4226DC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A26620">
              <w:rPr>
                <w:sz w:val="20"/>
                <w:szCs w:val="20"/>
                <w:lang w:val="uk-UA"/>
              </w:rPr>
              <w:t>. 1 черга</w:t>
            </w:r>
          </w:p>
        </w:tc>
        <w:tc>
          <w:tcPr>
            <w:tcW w:w="0" w:type="auto"/>
          </w:tcPr>
          <w:p w14:paraId="10D9B54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B0BC88C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E196A57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011706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811453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0C09DF7F" w14:textId="77777777" w:rsidTr="00CB2CFA">
        <w:trPr>
          <w:trHeight w:val="290"/>
          <w:jc w:val="center"/>
        </w:trPr>
        <w:tc>
          <w:tcPr>
            <w:tcW w:w="0" w:type="auto"/>
          </w:tcPr>
          <w:p w14:paraId="1441046F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D53D2A5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A26620">
              <w:rPr>
                <w:sz w:val="20"/>
                <w:szCs w:val="20"/>
                <w:lang w:val="uk-UA"/>
              </w:rPr>
              <w:t>. ___ черга</w:t>
            </w:r>
          </w:p>
        </w:tc>
        <w:tc>
          <w:tcPr>
            <w:tcW w:w="0" w:type="auto"/>
          </w:tcPr>
          <w:p w14:paraId="33C4BFE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E0226EE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39C4C88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30CF9B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992AC1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2B5AECC6" w14:textId="77777777" w:rsidTr="00CB2CFA">
        <w:trPr>
          <w:trHeight w:val="290"/>
          <w:jc w:val="center"/>
        </w:trPr>
        <w:tc>
          <w:tcPr>
            <w:tcW w:w="0" w:type="auto"/>
          </w:tcPr>
          <w:p w14:paraId="71CFB32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4.1.1</w:t>
            </w:r>
          </w:p>
        </w:tc>
        <w:tc>
          <w:tcPr>
            <w:tcW w:w="0" w:type="auto"/>
          </w:tcPr>
          <w:p w14:paraId="4818927E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З можливістю відпуску</w:t>
            </w:r>
          </w:p>
        </w:tc>
        <w:tc>
          <w:tcPr>
            <w:tcW w:w="0" w:type="auto"/>
          </w:tcPr>
          <w:p w14:paraId="71B8D5F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F48D8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2E5CA4E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48F0BDE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EC73577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611570A3" w14:textId="77777777" w:rsidTr="00CB2CFA">
        <w:trPr>
          <w:trHeight w:val="290"/>
          <w:jc w:val="center"/>
        </w:trPr>
        <w:tc>
          <w:tcPr>
            <w:tcW w:w="0" w:type="auto"/>
          </w:tcPr>
          <w:p w14:paraId="5A3A39E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4.1.2</w:t>
            </w:r>
          </w:p>
        </w:tc>
        <w:tc>
          <w:tcPr>
            <w:tcW w:w="0" w:type="auto"/>
          </w:tcPr>
          <w:p w14:paraId="06CC21D2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Без можливості відпуску</w:t>
            </w:r>
          </w:p>
        </w:tc>
        <w:tc>
          <w:tcPr>
            <w:tcW w:w="0" w:type="auto"/>
          </w:tcPr>
          <w:p w14:paraId="603A3307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3C48729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581EDCA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48C133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CC9B44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4A56611B" w14:textId="77777777" w:rsidTr="00CB2CFA">
        <w:trPr>
          <w:trHeight w:val="580"/>
          <w:jc w:val="center"/>
        </w:trPr>
        <w:tc>
          <w:tcPr>
            <w:tcW w:w="0" w:type="auto"/>
          </w:tcPr>
          <w:p w14:paraId="0E8F18A0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4.2</w:t>
            </w:r>
          </w:p>
        </w:tc>
        <w:tc>
          <w:tcPr>
            <w:tcW w:w="0" w:type="auto"/>
          </w:tcPr>
          <w:p w14:paraId="22B06BD2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Установки збереження електроенергії</w:t>
            </w:r>
          </w:p>
        </w:tc>
        <w:tc>
          <w:tcPr>
            <w:tcW w:w="0" w:type="auto"/>
          </w:tcPr>
          <w:p w14:paraId="65252BE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E1159B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AAB8870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19E0B0E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71ACDD0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782D6D68" w14:textId="77777777" w:rsidTr="00CB2CFA">
        <w:trPr>
          <w:trHeight w:val="290"/>
          <w:jc w:val="center"/>
        </w:trPr>
        <w:tc>
          <w:tcPr>
            <w:tcW w:w="0" w:type="auto"/>
          </w:tcPr>
          <w:p w14:paraId="6ED82528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51657AE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A26620">
              <w:rPr>
                <w:sz w:val="20"/>
                <w:szCs w:val="20"/>
                <w:lang w:val="uk-UA"/>
              </w:rPr>
              <w:t>. 1 черга</w:t>
            </w:r>
          </w:p>
        </w:tc>
        <w:tc>
          <w:tcPr>
            <w:tcW w:w="0" w:type="auto"/>
          </w:tcPr>
          <w:p w14:paraId="752E9AA1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7EF0C6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BB6CE9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94E07E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91F9EB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0C89A3BE" w14:textId="77777777" w:rsidTr="00CB2CFA">
        <w:trPr>
          <w:trHeight w:val="290"/>
          <w:jc w:val="center"/>
        </w:trPr>
        <w:tc>
          <w:tcPr>
            <w:tcW w:w="0" w:type="auto"/>
          </w:tcPr>
          <w:p w14:paraId="01CB221A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8E7E189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A26620">
              <w:rPr>
                <w:sz w:val="20"/>
                <w:szCs w:val="20"/>
                <w:lang w:val="uk-UA"/>
              </w:rPr>
              <w:t>. ___ черга</w:t>
            </w:r>
          </w:p>
        </w:tc>
        <w:tc>
          <w:tcPr>
            <w:tcW w:w="0" w:type="auto"/>
          </w:tcPr>
          <w:p w14:paraId="22C4376A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C8EA48A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74B237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89C643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2BCB57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3E588D11" w14:textId="77777777" w:rsidTr="00CB2CFA">
        <w:trPr>
          <w:trHeight w:val="290"/>
          <w:jc w:val="center"/>
        </w:trPr>
        <w:tc>
          <w:tcPr>
            <w:tcW w:w="0" w:type="auto"/>
          </w:tcPr>
          <w:p w14:paraId="175B74E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4.2.1</w:t>
            </w:r>
          </w:p>
        </w:tc>
        <w:tc>
          <w:tcPr>
            <w:tcW w:w="0" w:type="auto"/>
          </w:tcPr>
          <w:p w14:paraId="2A9FD92B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З можливістю відпуску</w:t>
            </w:r>
          </w:p>
        </w:tc>
        <w:tc>
          <w:tcPr>
            <w:tcW w:w="0" w:type="auto"/>
          </w:tcPr>
          <w:p w14:paraId="515B230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05ADC2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8BC37CE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57B5B4CC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0E5E394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75716AE2" w14:textId="77777777" w:rsidTr="00CB2CFA">
        <w:trPr>
          <w:trHeight w:val="290"/>
          <w:jc w:val="center"/>
        </w:trPr>
        <w:tc>
          <w:tcPr>
            <w:tcW w:w="0" w:type="auto"/>
          </w:tcPr>
          <w:p w14:paraId="6628990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4.2.2</w:t>
            </w:r>
          </w:p>
        </w:tc>
        <w:tc>
          <w:tcPr>
            <w:tcW w:w="0" w:type="auto"/>
          </w:tcPr>
          <w:p w14:paraId="3E833879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Без можливості відпуску</w:t>
            </w:r>
          </w:p>
        </w:tc>
        <w:tc>
          <w:tcPr>
            <w:tcW w:w="0" w:type="auto"/>
          </w:tcPr>
          <w:p w14:paraId="4B1A43C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A6667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FB56F7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E813331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D95C347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402B971A" w14:textId="77777777" w:rsidTr="00CB2CFA">
        <w:trPr>
          <w:trHeight w:val="590"/>
          <w:jc w:val="center"/>
        </w:trPr>
        <w:tc>
          <w:tcPr>
            <w:tcW w:w="0" w:type="auto"/>
          </w:tcPr>
          <w:p w14:paraId="1B1E561E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4.3</w:t>
            </w:r>
          </w:p>
        </w:tc>
        <w:tc>
          <w:tcPr>
            <w:tcW w:w="0" w:type="auto"/>
          </w:tcPr>
          <w:p w14:paraId="75DA73AB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Установки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електроопалення</w:t>
            </w:r>
            <w:proofErr w:type="spellEnd"/>
          </w:p>
        </w:tc>
        <w:tc>
          <w:tcPr>
            <w:tcW w:w="0" w:type="auto"/>
          </w:tcPr>
          <w:p w14:paraId="58945EDB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F07DB9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7FF62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7128516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1C889E3F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1133BA6B" w14:textId="77777777" w:rsidTr="00CB2CFA">
        <w:trPr>
          <w:trHeight w:val="290"/>
          <w:jc w:val="center"/>
        </w:trPr>
        <w:tc>
          <w:tcPr>
            <w:tcW w:w="0" w:type="auto"/>
          </w:tcPr>
          <w:p w14:paraId="63508D78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4502A4F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A26620">
              <w:rPr>
                <w:sz w:val="20"/>
                <w:szCs w:val="20"/>
                <w:lang w:val="uk-UA"/>
              </w:rPr>
              <w:t>. …</w:t>
            </w:r>
          </w:p>
        </w:tc>
        <w:tc>
          <w:tcPr>
            <w:tcW w:w="0" w:type="auto"/>
          </w:tcPr>
          <w:p w14:paraId="3273D9E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17AB45B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B65C732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0A97B597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791E0F09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4B250ADF" w14:textId="77777777" w:rsidTr="00CB2CFA">
        <w:trPr>
          <w:trHeight w:val="580"/>
          <w:jc w:val="center"/>
        </w:trPr>
        <w:tc>
          <w:tcPr>
            <w:tcW w:w="0" w:type="auto"/>
          </w:tcPr>
          <w:p w14:paraId="08834EF3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>4.4</w:t>
            </w:r>
          </w:p>
        </w:tc>
        <w:tc>
          <w:tcPr>
            <w:tcW w:w="0" w:type="auto"/>
          </w:tcPr>
          <w:p w14:paraId="30787CF8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Установки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електроводонагрі</w:t>
            </w:r>
            <w:proofErr w:type="spellEnd"/>
          </w:p>
          <w:p w14:paraId="195F14E1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proofErr w:type="spellStart"/>
            <w:r w:rsidRPr="00A26620">
              <w:rPr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0" w:type="auto"/>
          </w:tcPr>
          <w:p w14:paraId="6FB0CCF5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CB3CF4F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924F0BA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933E01F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4629C2DA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9601B" w:rsidRPr="00A26620" w14:paraId="31F59524" w14:textId="77777777" w:rsidTr="00CB2CFA">
        <w:trPr>
          <w:trHeight w:val="290"/>
          <w:jc w:val="center"/>
        </w:trPr>
        <w:tc>
          <w:tcPr>
            <w:tcW w:w="0" w:type="auto"/>
          </w:tcPr>
          <w:p w14:paraId="671EF981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2A56CAAB" w14:textId="77777777" w:rsidR="00D9601B" w:rsidRPr="00A26620" w:rsidRDefault="00D9601B" w:rsidP="00E05968">
            <w:pPr>
              <w:rPr>
                <w:sz w:val="20"/>
                <w:szCs w:val="20"/>
                <w:lang w:val="uk-UA"/>
              </w:rPr>
            </w:pPr>
            <w:r w:rsidRPr="00A26620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A26620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A26620">
              <w:rPr>
                <w:sz w:val="20"/>
                <w:szCs w:val="20"/>
                <w:lang w:val="uk-UA"/>
              </w:rPr>
              <w:t>. …</w:t>
            </w:r>
          </w:p>
        </w:tc>
        <w:tc>
          <w:tcPr>
            <w:tcW w:w="0" w:type="auto"/>
          </w:tcPr>
          <w:p w14:paraId="5EA9BED0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10A1059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6A21F78D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422D888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14:paraId="37D999FF" w14:textId="77777777" w:rsidR="00D9601B" w:rsidRPr="00A26620" w:rsidRDefault="00D9601B" w:rsidP="00CB2CF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14:paraId="35676730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Межа розподілу/передачі (точка розподілу/передачі електричної енергії) встановлюється на межі балансової належності мереж відповідно до </w:t>
      </w:r>
      <w:proofErr w:type="spellStart"/>
      <w:r w:rsidRPr="00A26620">
        <w:rPr>
          <w:sz w:val="23"/>
          <w:szCs w:val="23"/>
          <w:lang w:val="uk-UA"/>
        </w:rPr>
        <w:t>акта</w:t>
      </w:r>
      <w:proofErr w:type="spellEnd"/>
      <w:r w:rsidRPr="00A26620">
        <w:rPr>
          <w:sz w:val="23"/>
          <w:szCs w:val="23"/>
          <w:lang w:val="uk-UA"/>
        </w:rPr>
        <w:t xml:space="preserve"> розмежування балансової належності електричних мереж (за ознаками права власності) та експлуатаційної відповідальності сторін, який є додатком 6 до Договору споживача про надання послуг з розподілу (передачі) електричної енергії.</w:t>
      </w:r>
    </w:p>
    <w:p w14:paraId="5AEE5F7F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Однолінійна схема (схема електропостачання споживача із зазначенням ліній, що живлять електроустановки споживача, і точок їх приєднання), відображається в додатку 7 до Договору споживача про надання послуг з  розподілу (передачі) електричної енергії.</w:t>
      </w:r>
    </w:p>
    <w:p w14:paraId="05D27AC9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За необхідності, інформація щодо порядку участі споживача у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8, 9 відповідно.</w:t>
      </w:r>
    </w:p>
    <w:p w14:paraId="76BD16DB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>Паспорт точки розподілу (передачі) за площадкою комерційного обліку об’єкта електрифікації споживача є невід’ємним додатком до публічного договору споживача про надання послуг з розподілу (передачі) електричної енергії.</w:t>
      </w:r>
    </w:p>
    <w:p w14:paraId="4F22C558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t xml:space="preserve">Усі зміни та доповнення до цього Паспорта оформлюються у разі зміни технічних характеристик точки розподілу (передачі) та/або площадки комерційного обліку за об’єктом електрифікації після отримання послуги з приєднання та/або на підставі узгоджених </w:t>
      </w:r>
      <w:proofErr w:type="spellStart"/>
      <w:r w:rsidRPr="00A26620">
        <w:rPr>
          <w:sz w:val="23"/>
          <w:szCs w:val="23"/>
          <w:lang w:val="uk-UA"/>
        </w:rPr>
        <w:t>проєктних</w:t>
      </w:r>
      <w:proofErr w:type="spellEnd"/>
      <w:r w:rsidRPr="00A26620">
        <w:rPr>
          <w:sz w:val="23"/>
          <w:szCs w:val="23"/>
          <w:lang w:val="uk-UA"/>
        </w:rPr>
        <w:t xml:space="preserve"> рішень, виконання яких підтверджено документально.</w:t>
      </w:r>
    </w:p>
    <w:p w14:paraId="03F9AF7E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  <w:r w:rsidRPr="00A26620">
        <w:rPr>
          <w:sz w:val="23"/>
          <w:szCs w:val="23"/>
          <w:lang w:val="uk-UA"/>
        </w:rPr>
        <w:lastRenderedPageBreak/>
        <w:t xml:space="preserve">Паспорт точки розподілу площадки комерційного обліку складено, дані </w:t>
      </w:r>
      <w:proofErr w:type="spellStart"/>
      <w:r w:rsidRPr="00A26620">
        <w:rPr>
          <w:sz w:val="23"/>
          <w:szCs w:val="23"/>
          <w:lang w:val="uk-UA"/>
        </w:rPr>
        <w:t>внесено</w:t>
      </w:r>
      <w:proofErr w:type="spellEnd"/>
      <w:r w:rsidRPr="00A26620">
        <w:rPr>
          <w:sz w:val="23"/>
          <w:szCs w:val="23"/>
          <w:lang w:val="uk-UA"/>
        </w:rPr>
        <w:t xml:space="preserve"> до централізованого Реєстру ТКО «___» _________20___ року.</w:t>
      </w:r>
    </w:p>
    <w:p w14:paraId="1CCE252E" w14:textId="77777777" w:rsidR="00D9601B" w:rsidRPr="00A26620" w:rsidRDefault="00D9601B" w:rsidP="00D9601B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b/>
          <w:sz w:val="23"/>
          <w:szCs w:val="23"/>
          <w:lang w:val="uk-UA"/>
        </w:rPr>
      </w:pPr>
      <w:r w:rsidRPr="00A26620">
        <w:rPr>
          <w:b/>
          <w:sz w:val="23"/>
          <w:szCs w:val="23"/>
          <w:lang w:val="uk-UA"/>
        </w:rPr>
        <w:t>ПрАТ «ПЕЕМ «ЦЕК»</w:t>
      </w:r>
    </w:p>
    <w:p w14:paraId="2B75163A" w14:textId="77777777" w:rsidR="00D9601B" w:rsidRPr="00A26620" w:rsidRDefault="00D9601B" w:rsidP="00D9601B">
      <w:pPr>
        <w:spacing w:line="259" w:lineRule="auto"/>
        <w:ind w:firstLine="709"/>
        <w:jc w:val="both"/>
        <w:rPr>
          <w:sz w:val="23"/>
          <w:szCs w:val="23"/>
          <w:lang w:val="uk-UA"/>
        </w:rPr>
      </w:pPr>
    </w:p>
    <w:p w14:paraId="45E2719B" w14:textId="5BABFBEA" w:rsidR="00D9601B" w:rsidRPr="00A26620" w:rsidRDefault="00D9601B" w:rsidP="00D9601B">
      <w:pPr>
        <w:spacing w:line="259" w:lineRule="auto"/>
        <w:jc w:val="both"/>
        <w:rPr>
          <w:lang w:val="uk-UA"/>
        </w:rPr>
      </w:pPr>
      <w:r w:rsidRPr="00A26620">
        <w:rPr>
          <w:lang w:val="uk-UA"/>
        </w:rPr>
        <w:t>________________________ /___________________/___________________»</w:t>
      </w:r>
    </w:p>
    <w:p w14:paraId="1B2D2C8A" w14:textId="77777777" w:rsidR="00D9601B" w:rsidRPr="00A26620" w:rsidRDefault="00D9601B" w:rsidP="00D9601B">
      <w:pPr>
        <w:jc w:val="both"/>
        <w:rPr>
          <w:sz w:val="20"/>
          <w:szCs w:val="20"/>
          <w:lang w:val="uk-UA"/>
        </w:rPr>
      </w:pPr>
      <w:r w:rsidRPr="00A26620">
        <w:rPr>
          <w:sz w:val="20"/>
          <w:szCs w:val="20"/>
          <w:lang w:val="uk-UA"/>
        </w:rPr>
        <w:t xml:space="preserve">                    (П.І.Б)</w:t>
      </w:r>
      <w:r w:rsidRPr="00A26620">
        <w:rPr>
          <w:lang w:val="uk-UA"/>
        </w:rPr>
        <w:tab/>
      </w:r>
      <w:r w:rsidRPr="00A26620">
        <w:rPr>
          <w:lang w:val="uk-UA"/>
        </w:rPr>
        <w:tab/>
        <w:t xml:space="preserve">              </w:t>
      </w:r>
      <w:r w:rsidRPr="00A26620">
        <w:rPr>
          <w:sz w:val="20"/>
          <w:szCs w:val="20"/>
          <w:lang w:val="uk-UA"/>
        </w:rPr>
        <w:t>(Дата)</w:t>
      </w:r>
      <w:r w:rsidRPr="00A26620">
        <w:rPr>
          <w:lang w:val="uk-UA"/>
        </w:rPr>
        <w:tab/>
      </w:r>
      <w:r w:rsidRPr="00A26620">
        <w:rPr>
          <w:lang w:val="uk-UA"/>
        </w:rPr>
        <w:tab/>
        <w:t xml:space="preserve">                 </w:t>
      </w:r>
      <w:r w:rsidRPr="00A26620">
        <w:rPr>
          <w:sz w:val="20"/>
          <w:szCs w:val="20"/>
          <w:lang w:val="uk-UA"/>
        </w:rPr>
        <w:t>(Підпис)</w:t>
      </w:r>
    </w:p>
    <w:p w14:paraId="19EBE129" w14:textId="77777777" w:rsidR="00D9601B" w:rsidRPr="00A26620" w:rsidRDefault="00D9601B" w:rsidP="00D9601B">
      <w:pPr>
        <w:pStyle w:val="3"/>
        <w:spacing w:before="0" w:beforeAutospacing="0" w:after="0" w:afterAutospacing="0"/>
        <w:ind w:left="720"/>
        <w:jc w:val="both"/>
        <w:rPr>
          <w:b w:val="0"/>
          <w:sz w:val="23"/>
          <w:szCs w:val="23"/>
          <w:lang w:val="uk-UA"/>
        </w:rPr>
      </w:pPr>
    </w:p>
    <w:p w14:paraId="03D98289" w14:textId="12D068F1" w:rsidR="00D44115" w:rsidRPr="00A26620" w:rsidRDefault="00D44115" w:rsidP="00E05968">
      <w:pPr>
        <w:pStyle w:val="3"/>
        <w:numPr>
          <w:ilvl w:val="0"/>
          <w:numId w:val="14"/>
        </w:numPr>
        <w:tabs>
          <w:tab w:val="left" w:pos="567"/>
        </w:tabs>
        <w:spacing w:before="120" w:beforeAutospacing="0" w:after="120" w:afterAutospacing="0"/>
        <w:ind w:firstLine="142"/>
        <w:jc w:val="both"/>
        <w:rPr>
          <w:rFonts w:eastAsia="Times New Roman"/>
          <w:b w:val="0"/>
          <w:sz w:val="23"/>
          <w:szCs w:val="23"/>
          <w:lang w:val="uk-UA"/>
        </w:rPr>
      </w:pPr>
      <w:r w:rsidRPr="00A26620">
        <w:rPr>
          <w:rFonts w:eastAsia="Times New Roman"/>
          <w:b w:val="0"/>
          <w:sz w:val="23"/>
          <w:szCs w:val="23"/>
          <w:lang w:val="uk-UA"/>
        </w:rPr>
        <w:t>Всі інші умови Договору залишаються без змін.</w:t>
      </w:r>
    </w:p>
    <w:p w14:paraId="4A717672" w14:textId="44A06CF5" w:rsidR="00D44115" w:rsidRPr="00A26620" w:rsidRDefault="00D44115" w:rsidP="00E05968">
      <w:pPr>
        <w:pStyle w:val="3"/>
        <w:numPr>
          <w:ilvl w:val="0"/>
          <w:numId w:val="14"/>
        </w:numPr>
        <w:spacing w:before="120" w:beforeAutospacing="0" w:after="120" w:afterAutospacing="0"/>
        <w:ind w:firstLine="142"/>
        <w:jc w:val="both"/>
        <w:rPr>
          <w:rFonts w:eastAsia="Times New Roman"/>
          <w:b w:val="0"/>
          <w:sz w:val="23"/>
          <w:szCs w:val="23"/>
          <w:lang w:val="uk-UA"/>
        </w:rPr>
      </w:pPr>
      <w:r w:rsidRPr="00A26620">
        <w:rPr>
          <w:rFonts w:eastAsia="Times New Roman"/>
          <w:b w:val="0"/>
          <w:sz w:val="23"/>
          <w:szCs w:val="23"/>
          <w:lang w:val="uk-UA"/>
        </w:rPr>
        <w:t xml:space="preserve">Ця додаткова угода </w:t>
      </w:r>
      <w:r w:rsidR="0026712A">
        <w:rPr>
          <w:rFonts w:eastAsia="Times New Roman"/>
          <w:b w:val="0"/>
          <w:sz w:val="23"/>
          <w:szCs w:val="23"/>
          <w:lang w:val="uk-UA"/>
        </w:rPr>
        <w:t>05.05.2025</w:t>
      </w:r>
      <w:r w:rsidRPr="00A26620">
        <w:rPr>
          <w:rFonts w:eastAsia="Times New Roman"/>
          <w:b w:val="0"/>
          <w:sz w:val="23"/>
          <w:szCs w:val="23"/>
          <w:lang w:val="uk-UA"/>
        </w:rPr>
        <w:t xml:space="preserve"> опублікована на офіційному веб-сайті Оператора системи - cek.dp.ua.</w:t>
      </w:r>
    </w:p>
    <w:p w14:paraId="7DD9C17C" w14:textId="086F9C2B" w:rsidR="00D44115" w:rsidRPr="00A26620" w:rsidRDefault="00D44115" w:rsidP="00E05968">
      <w:pPr>
        <w:pStyle w:val="3"/>
        <w:numPr>
          <w:ilvl w:val="0"/>
          <w:numId w:val="14"/>
        </w:numPr>
        <w:spacing w:before="120" w:beforeAutospacing="0" w:after="120" w:afterAutospacing="0"/>
        <w:ind w:firstLine="142"/>
        <w:jc w:val="both"/>
        <w:rPr>
          <w:rFonts w:eastAsia="Times New Roman"/>
          <w:b w:val="0"/>
          <w:sz w:val="23"/>
          <w:szCs w:val="23"/>
          <w:lang w:val="uk-UA"/>
        </w:rPr>
      </w:pPr>
      <w:r w:rsidRPr="00A26620">
        <w:rPr>
          <w:rFonts w:eastAsia="Times New Roman"/>
          <w:b w:val="0"/>
          <w:sz w:val="23"/>
          <w:szCs w:val="23"/>
          <w:lang w:val="uk-UA"/>
        </w:rPr>
        <w:t xml:space="preserve">Ця додаткова угода вступає в дію з </w:t>
      </w:r>
      <w:r w:rsidR="0026712A">
        <w:rPr>
          <w:rFonts w:eastAsia="Times New Roman"/>
          <w:b w:val="0"/>
          <w:sz w:val="23"/>
          <w:szCs w:val="23"/>
          <w:lang w:val="uk-UA"/>
        </w:rPr>
        <w:t>06.05.2025</w:t>
      </w:r>
      <w:r w:rsidRPr="00A26620">
        <w:rPr>
          <w:rFonts w:eastAsia="Times New Roman"/>
          <w:b w:val="0"/>
          <w:sz w:val="23"/>
          <w:szCs w:val="23"/>
          <w:lang w:val="uk-UA"/>
        </w:rPr>
        <w:t xml:space="preserve"> та діє протягом строку дії Договору.</w:t>
      </w:r>
    </w:p>
    <w:p w14:paraId="25E0BC97" w14:textId="77777777" w:rsidR="00D44115" w:rsidRPr="00A26620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</w:p>
    <w:p w14:paraId="39AFC127" w14:textId="77777777" w:rsidR="00D44115" w:rsidRPr="00A26620" w:rsidRDefault="00D44115" w:rsidP="00D4411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bookmarkStart w:id="1" w:name="_GoBack"/>
      <w:bookmarkEnd w:id="1"/>
    </w:p>
    <w:sectPr w:rsidR="00D44115" w:rsidRPr="00A26620" w:rsidSect="0081453F">
      <w:footerReference w:type="default" r:id="rId8"/>
      <w:pgSz w:w="11906" w:h="16838"/>
      <w:pgMar w:top="709" w:right="850" w:bottom="851" w:left="1276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C7714" w14:textId="77777777" w:rsidR="003A47DE" w:rsidRDefault="003A47DE" w:rsidP="00E63D52">
      <w:r>
        <w:separator/>
      </w:r>
    </w:p>
  </w:endnote>
  <w:endnote w:type="continuationSeparator" w:id="0">
    <w:p w14:paraId="130F5977" w14:textId="77777777" w:rsidR="003A47DE" w:rsidRDefault="003A47DE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1"/>
    <w:family w:val="decorative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94464"/>
      <w:docPartObj>
        <w:docPartGallery w:val="Page Numbers (Bottom of Page)"/>
        <w:docPartUnique/>
      </w:docPartObj>
    </w:sdtPr>
    <w:sdtEndPr/>
    <w:sdtContent>
      <w:p w14:paraId="094AAB7B" w14:textId="77777777" w:rsidR="0022239D" w:rsidRDefault="00222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12A">
          <w:rPr>
            <w:noProof/>
          </w:rPr>
          <w:t>3</w:t>
        </w:r>
        <w:r>
          <w:fldChar w:fldCharType="end"/>
        </w:r>
      </w:p>
    </w:sdtContent>
  </w:sdt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F7C6" w14:textId="77777777" w:rsidR="003A47DE" w:rsidRDefault="003A47DE" w:rsidP="00E63D52">
      <w:r>
        <w:separator/>
      </w:r>
    </w:p>
  </w:footnote>
  <w:footnote w:type="continuationSeparator" w:id="0">
    <w:p w14:paraId="24B08BCE" w14:textId="77777777" w:rsidR="003A47DE" w:rsidRDefault="003A47DE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6FA"/>
    <w:multiLevelType w:val="hybridMultilevel"/>
    <w:tmpl w:val="FF282FFE"/>
    <w:lvl w:ilvl="0" w:tplc="9C38A6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FF2D1C"/>
    <w:multiLevelType w:val="multilevel"/>
    <w:tmpl w:val="E5FA42CA"/>
    <w:lvl w:ilvl="0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52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60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cs="Times New Roman"/>
      </w:rPr>
    </w:lvl>
  </w:abstractNum>
  <w:abstractNum w:abstractNumId="7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0">
    <w:nsid w:val="771B0939"/>
    <w:multiLevelType w:val="multilevel"/>
    <w:tmpl w:val="FA6CAE8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6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4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52"/>
    <w:rsid w:val="00001C2C"/>
    <w:rsid w:val="00024895"/>
    <w:rsid w:val="00024C7F"/>
    <w:rsid w:val="0002582A"/>
    <w:rsid w:val="00026651"/>
    <w:rsid w:val="00061D28"/>
    <w:rsid w:val="0006351C"/>
    <w:rsid w:val="00072F12"/>
    <w:rsid w:val="00076C27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4134F"/>
    <w:rsid w:val="00151AEB"/>
    <w:rsid w:val="00152061"/>
    <w:rsid w:val="00153265"/>
    <w:rsid w:val="001627A1"/>
    <w:rsid w:val="00164180"/>
    <w:rsid w:val="00165FD2"/>
    <w:rsid w:val="001723BB"/>
    <w:rsid w:val="00172975"/>
    <w:rsid w:val="001733B4"/>
    <w:rsid w:val="0018522D"/>
    <w:rsid w:val="001915A7"/>
    <w:rsid w:val="001A0092"/>
    <w:rsid w:val="001A09D7"/>
    <w:rsid w:val="001A4B49"/>
    <w:rsid w:val="001B0FB3"/>
    <w:rsid w:val="001D14EF"/>
    <w:rsid w:val="001D2D8C"/>
    <w:rsid w:val="001E3675"/>
    <w:rsid w:val="002138E8"/>
    <w:rsid w:val="002166E7"/>
    <w:rsid w:val="002171D8"/>
    <w:rsid w:val="0021729C"/>
    <w:rsid w:val="0022239D"/>
    <w:rsid w:val="00226109"/>
    <w:rsid w:val="002275C7"/>
    <w:rsid w:val="00246025"/>
    <w:rsid w:val="0024799B"/>
    <w:rsid w:val="00253599"/>
    <w:rsid w:val="0026712A"/>
    <w:rsid w:val="00276028"/>
    <w:rsid w:val="00276536"/>
    <w:rsid w:val="00280857"/>
    <w:rsid w:val="00284531"/>
    <w:rsid w:val="002875E5"/>
    <w:rsid w:val="0029592B"/>
    <w:rsid w:val="002A1810"/>
    <w:rsid w:val="002B4368"/>
    <w:rsid w:val="002D55A5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A47DE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403D42"/>
    <w:rsid w:val="00403E95"/>
    <w:rsid w:val="00410D85"/>
    <w:rsid w:val="00420213"/>
    <w:rsid w:val="00457485"/>
    <w:rsid w:val="004579E4"/>
    <w:rsid w:val="004915D1"/>
    <w:rsid w:val="004F4C21"/>
    <w:rsid w:val="004F5F0A"/>
    <w:rsid w:val="0052282D"/>
    <w:rsid w:val="0053322C"/>
    <w:rsid w:val="00534A40"/>
    <w:rsid w:val="00536B92"/>
    <w:rsid w:val="00543F28"/>
    <w:rsid w:val="00561039"/>
    <w:rsid w:val="00580981"/>
    <w:rsid w:val="005A1EF1"/>
    <w:rsid w:val="00600687"/>
    <w:rsid w:val="006051F7"/>
    <w:rsid w:val="00611D87"/>
    <w:rsid w:val="00613BBC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E6E3B"/>
    <w:rsid w:val="00701535"/>
    <w:rsid w:val="007208D9"/>
    <w:rsid w:val="007231FD"/>
    <w:rsid w:val="0073697F"/>
    <w:rsid w:val="00736BEA"/>
    <w:rsid w:val="00744579"/>
    <w:rsid w:val="00753BB9"/>
    <w:rsid w:val="0075609B"/>
    <w:rsid w:val="00763744"/>
    <w:rsid w:val="00766642"/>
    <w:rsid w:val="00776657"/>
    <w:rsid w:val="00777998"/>
    <w:rsid w:val="00777FB9"/>
    <w:rsid w:val="0078335F"/>
    <w:rsid w:val="007A0EE2"/>
    <w:rsid w:val="007B7AE5"/>
    <w:rsid w:val="007C69D3"/>
    <w:rsid w:val="007D55C3"/>
    <w:rsid w:val="007E1B62"/>
    <w:rsid w:val="008001F3"/>
    <w:rsid w:val="008029B9"/>
    <w:rsid w:val="008072C8"/>
    <w:rsid w:val="0081148A"/>
    <w:rsid w:val="0081439E"/>
    <w:rsid w:val="0081453F"/>
    <w:rsid w:val="00820611"/>
    <w:rsid w:val="00825325"/>
    <w:rsid w:val="00833A64"/>
    <w:rsid w:val="00837D39"/>
    <w:rsid w:val="0086525C"/>
    <w:rsid w:val="00867A20"/>
    <w:rsid w:val="00867F34"/>
    <w:rsid w:val="008A165E"/>
    <w:rsid w:val="008A5471"/>
    <w:rsid w:val="008A6DD9"/>
    <w:rsid w:val="008B009A"/>
    <w:rsid w:val="008C267B"/>
    <w:rsid w:val="008C7226"/>
    <w:rsid w:val="008D1920"/>
    <w:rsid w:val="008D7703"/>
    <w:rsid w:val="008E3955"/>
    <w:rsid w:val="008F5FA9"/>
    <w:rsid w:val="009323DE"/>
    <w:rsid w:val="00933E19"/>
    <w:rsid w:val="00936672"/>
    <w:rsid w:val="00941811"/>
    <w:rsid w:val="00944A10"/>
    <w:rsid w:val="009505E8"/>
    <w:rsid w:val="00952C71"/>
    <w:rsid w:val="00962415"/>
    <w:rsid w:val="00970E26"/>
    <w:rsid w:val="00981728"/>
    <w:rsid w:val="00984B66"/>
    <w:rsid w:val="009A3858"/>
    <w:rsid w:val="009A5C72"/>
    <w:rsid w:val="009C4177"/>
    <w:rsid w:val="009D260F"/>
    <w:rsid w:val="009D2CB2"/>
    <w:rsid w:val="009E0FDD"/>
    <w:rsid w:val="009F27C1"/>
    <w:rsid w:val="009F4754"/>
    <w:rsid w:val="00A077C0"/>
    <w:rsid w:val="00A26620"/>
    <w:rsid w:val="00A304F5"/>
    <w:rsid w:val="00A31781"/>
    <w:rsid w:val="00A349FF"/>
    <w:rsid w:val="00A34E68"/>
    <w:rsid w:val="00A410F6"/>
    <w:rsid w:val="00A43EFA"/>
    <w:rsid w:val="00A5031C"/>
    <w:rsid w:val="00A50FE4"/>
    <w:rsid w:val="00A53896"/>
    <w:rsid w:val="00A60266"/>
    <w:rsid w:val="00A61B7D"/>
    <w:rsid w:val="00A66C8C"/>
    <w:rsid w:val="00A7742D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2227F"/>
    <w:rsid w:val="00B27B3B"/>
    <w:rsid w:val="00B44483"/>
    <w:rsid w:val="00B50747"/>
    <w:rsid w:val="00B561C8"/>
    <w:rsid w:val="00B609AE"/>
    <w:rsid w:val="00B7793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36AFF"/>
    <w:rsid w:val="00C40A13"/>
    <w:rsid w:val="00C5029D"/>
    <w:rsid w:val="00C5173E"/>
    <w:rsid w:val="00C56A02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4B92"/>
    <w:rsid w:val="00CE09AC"/>
    <w:rsid w:val="00CE1497"/>
    <w:rsid w:val="00CE1654"/>
    <w:rsid w:val="00CE5804"/>
    <w:rsid w:val="00CF26A3"/>
    <w:rsid w:val="00CF3480"/>
    <w:rsid w:val="00CF34BA"/>
    <w:rsid w:val="00D021BB"/>
    <w:rsid w:val="00D30B8A"/>
    <w:rsid w:val="00D33840"/>
    <w:rsid w:val="00D40E3B"/>
    <w:rsid w:val="00D44115"/>
    <w:rsid w:val="00D723FB"/>
    <w:rsid w:val="00D87B75"/>
    <w:rsid w:val="00D92B98"/>
    <w:rsid w:val="00D9601B"/>
    <w:rsid w:val="00D97928"/>
    <w:rsid w:val="00DA1079"/>
    <w:rsid w:val="00DA3152"/>
    <w:rsid w:val="00DC3605"/>
    <w:rsid w:val="00DC5538"/>
    <w:rsid w:val="00DC64AC"/>
    <w:rsid w:val="00DD45EF"/>
    <w:rsid w:val="00DD5687"/>
    <w:rsid w:val="00DD7245"/>
    <w:rsid w:val="00DE1F3C"/>
    <w:rsid w:val="00DF5E6A"/>
    <w:rsid w:val="00DF6594"/>
    <w:rsid w:val="00DF764F"/>
    <w:rsid w:val="00E01686"/>
    <w:rsid w:val="00E05768"/>
    <w:rsid w:val="00E05968"/>
    <w:rsid w:val="00E075BB"/>
    <w:rsid w:val="00E541AD"/>
    <w:rsid w:val="00E57F44"/>
    <w:rsid w:val="00E63D52"/>
    <w:rsid w:val="00E730AD"/>
    <w:rsid w:val="00E836CB"/>
    <w:rsid w:val="00E87425"/>
    <w:rsid w:val="00EA072F"/>
    <w:rsid w:val="00EB5748"/>
    <w:rsid w:val="00EC62FE"/>
    <w:rsid w:val="00ED39FC"/>
    <w:rsid w:val="00EE0852"/>
    <w:rsid w:val="00EE7537"/>
    <w:rsid w:val="00EF0DDC"/>
    <w:rsid w:val="00EF24C5"/>
    <w:rsid w:val="00F073DC"/>
    <w:rsid w:val="00F13928"/>
    <w:rsid w:val="00F1597F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6164"/>
    <w:rsid w:val="00FA75B1"/>
    <w:rsid w:val="00FB33BE"/>
    <w:rsid w:val="00FB6429"/>
    <w:rsid w:val="00FC7CFE"/>
    <w:rsid w:val="00FD34A6"/>
    <w:rsid w:val="00FD5360"/>
    <w:rsid w:val="00FD5577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  <w15:docId w15:val="{A73A3CA7-9102-4A82-84DF-809581A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39"/>
    <w:rsid w:val="00E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st42">
    <w:name w:val="st42"/>
    <w:uiPriority w:val="99"/>
    <w:rsid w:val="00A304F5"/>
    <w:rPr>
      <w:color w:val="000000"/>
    </w:rPr>
  </w:style>
  <w:style w:type="paragraph" w:customStyle="1" w:styleId="af">
    <w:name w:val="Нормальний текст"/>
    <w:basedOn w:val="a"/>
    <w:rsid w:val="00F1597F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C142-3CD0-4CDC-A014-0CBD2E7E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Olena</cp:lastModifiedBy>
  <cp:revision>7</cp:revision>
  <cp:lastPrinted>2025-05-01T13:07:00Z</cp:lastPrinted>
  <dcterms:created xsi:type="dcterms:W3CDTF">2025-05-01T13:42:00Z</dcterms:created>
  <dcterms:modified xsi:type="dcterms:W3CDTF">2025-05-05T12:36:00Z</dcterms:modified>
</cp:coreProperties>
</file>