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41CA2" w14:textId="525D14A6" w:rsidR="000F6972" w:rsidRPr="00560558" w:rsidRDefault="00C61F97" w:rsidP="00326285">
      <w:pPr>
        <w:pStyle w:val="3"/>
        <w:jc w:val="center"/>
        <w:rPr>
          <w:noProof/>
          <w:lang w:val="az-Cyrl-AZ"/>
        </w:rPr>
      </w:pPr>
      <w:bookmarkStart w:id="0" w:name="_GoBack"/>
      <w:bookmarkEnd w:id="0"/>
      <w:r>
        <w:rPr>
          <w:noProof/>
          <w:lang w:val="az-Cyrl-AZ"/>
        </w:rPr>
        <w:t>Д</w:t>
      </w:r>
      <w:r w:rsidR="000F6972" w:rsidRPr="00560558">
        <w:rPr>
          <w:noProof/>
          <w:lang w:val="az-Cyrl-AZ"/>
        </w:rPr>
        <w:t xml:space="preserve">оговір </w:t>
      </w:r>
      <w:r w:rsidR="000F6972" w:rsidRPr="00560558">
        <w:rPr>
          <w:noProof/>
          <w:lang w:val="az-Cyrl-AZ"/>
        </w:rPr>
        <w:br/>
        <w:t xml:space="preserve">про нестандартне приєднання до електричних мереж системи розподілу «під ключ» </w:t>
      </w:r>
    </w:p>
    <w:tbl>
      <w:tblPr>
        <w:tblW w:w="5000" w:type="pct"/>
        <w:tblLook w:val="00A0" w:firstRow="1" w:lastRow="0" w:firstColumn="1" w:lastColumn="0" w:noHBand="0" w:noVBand="0"/>
      </w:tblPr>
      <w:tblGrid>
        <w:gridCol w:w="9638"/>
      </w:tblGrid>
      <w:tr w:rsidR="000F6972" w:rsidRPr="00560558" w14:paraId="43DB8A7F" w14:textId="77777777" w:rsidTr="00010E32">
        <w:tc>
          <w:tcPr>
            <w:tcW w:w="5000" w:type="pct"/>
          </w:tcPr>
          <w:p w14:paraId="40EFF1DF" w14:textId="0E045E70" w:rsidR="003E2DB0" w:rsidRPr="003E2DB0" w:rsidRDefault="003E2DB0" w:rsidP="0041737F">
            <w:pPr>
              <w:jc w:val="both"/>
            </w:pPr>
            <w:r w:rsidRPr="003E2DB0">
              <w:rPr>
                <w:u w:val="single"/>
              </w:rPr>
              <w:t xml:space="preserve">ПРИВАТНЕ АКЦІОНЕРНЕ ТОВАРИСТВО «ПІДПРИЄМСТВО З ЕКСПЛУАТАЦІЇ ЕЛЕКТРИЧНИХ МЕРЕЖ «ЦЕНТРАЛЬНА ЕНЕРГЕТИЧНА КОМПАНІЯ»                                   </w:t>
            </w:r>
            <w:r w:rsidRPr="003E2DB0">
              <w:t>,</w:t>
            </w:r>
          </w:p>
          <w:p w14:paraId="501EC410" w14:textId="77777777" w:rsidR="003E2DB0" w:rsidRPr="003E2DB0" w:rsidRDefault="003E2DB0" w:rsidP="003E2DB0">
            <w:pPr>
              <w:ind w:firstLine="601"/>
              <w:jc w:val="center"/>
            </w:pPr>
            <w:r w:rsidRPr="003E2DB0">
              <w:t>(найменування оператора системи)</w:t>
            </w:r>
          </w:p>
          <w:p w14:paraId="475481AA" w14:textId="6B2AA1CA" w:rsidR="003E2DB0" w:rsidRPr="003E2DB0" w:rsidRDefault="003E2DB0" w:rsidP="003E2DB0">
            <w:pPr>
              <w:jc w:val="both"/>
            </w:pPr>
            <w:r w:rsidRPr="003E2DB0">
              <w:t xml:space="preserve">що здійснює діяльність на підставі </w:t>
            </w:r>
            <w:r w:rsidRPr="003E2DB0">
              <w:rPr>
                <w:u w:val="single"/>
              </w:rPr>
              <w:t>ліцензії на право провадження господарської діяльності з розподілу електричної енергії (постанова НКРЕКП від 27.11.2018 № 1533)</w:t>
            </w:r>
            <w:r>
              <w:rPr>
                <w:u w:val="single"/>
              </w:rPr>
              <w:t>.</w:t>
            </w:r>
            <w:r w:rsidRPr="003E2DB0">
              <w:rPr>
                <w:u w:val="single"/>
              </w:rPr>
              <w:t xml:space="preserve">                                                                                  </w:t>
            </w:r>
            <w:r w:rsidRPr="003E2DB0">
              <w:tab/>
            </w:r>
            <w:r w:rsidRPr="003E2DB0">
              <w:tab/>
            </w:r>
            <w:r w:rsidRPr="003E2DB0">
              <w:tab/>
            </w:r>
            <w:r w:rsidRPr="003E2DB0">
              <w:tab/>
              <w:t xml:space="preserve"> (ліцензія, установчі документи)</w:t>
            </w:r>
          </w:p>
          <w:p w14:paraId="1200CD95" w14:textId="77777777" w:rsidR="000F6972" w:rsidRPr="00560558" w:rsidRDefault="000F6972" w:rsidP="00053EC8">
            <w:pPr>
              <w:pStyle w:val="a3"/>
              <w:jc w:val="center"/>
              <w:rPr>
                <w:noProof/>
                <w:lang w:val="az-Cyrl-AZ"/>
              </w:rPr>
            </w:pPr>
          </w:p>
        </w:tc>
      </w:tr>
    </w:tbl>
    <w:p w14:paraId="585CFAE9" w14:textId="77777777" w:rsidR="000F6972" w:rsidRPr="00560558" w:rsidRDefault="000F6972" w:rsidP="00326285">
      <w:pPr>
        <w:pStyle w:val="3"/>
        <w:numPr>
          <w:ilvl w:val="0"/>
          <w:numId w:val="3"/>
        </w:numPr>
        <w:spacing w:before="0" w:beforeAutospacing="0" w:after="0" w:afterAutospacing="0"/>
        <w:jc w:val="center"/>
        <w:rPr>
          <w:noProof/>
          <w:sz w:val="24"/>
          <w:szCs w:val="24"/>
          <w:lang w:val="az-Cyrl-AZ"/>
        </w:rPr>
      </w:pPr>
      <w:r w:rsidRPr="00560558">
        <w:rPr>
          <w:noProof/>
          <w:sz w:val="24"/>
          <w:szCs w:val="24"/>
          <w:lang w:val="az-Cyrl-AZ"/>
        </w:rPr>
        <w:t>Загальні положення</w:t>
      </w:r>
    </w:p>
    <w:p w14:paraId="02128F25" w14:textId="77777777" w:rsidR="000F6972" w:rsidRPr="00560558" w:rsidRDefault="000F6972" w:rsidP="00326285">
      <w:pPr>
        <w:pStyle w:val="3"/>
        <w:spacing w:before="0" w:beforeAutospacing="0" w:after="0" w:afterAutospacing="0"/>
        <w:ind w:left="720"/>
        <w:rPr>
          <w:b w:val="0"/>
          <w:noProof/>
          <w:sz w:val="24"/>
          <w:szCs w:val="24"/>
          <w:lang w:val="az-Cyrl-AZ"/>
        </w:rPr>
      </w:pPr>
    </w:p>
    <w:p w14:paraId="1D0A3165" w14:textId="7D55DC8D"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 xml:space="preserve">1.1. Цей договір про нестандартне приєднання до електричних мереж системи розподілу «під ключ» (далі – Договір) є публічним договором приєднання, який встановлює порядок та умови приєднання замовника до електричних мереж оператора системи розподілу. Цей Договір укладається між оператором системи розподілу (далі – Виконавець) та замовником послуг з приєднання до електричних мереж (далі – Замовник) з урахуванням статей 630, 633, 634 Цивільного кодексу України шляхом подання заяви про приєднання електроустановки певної потужності відповідно до умов Кодексу систем розподілу, затвердженого постановою Національної комісії, що здійснює державне регулювання у сферах енергетики та комунальних послуг, від 14 березня </w:t>
      </w:r>
      <w:r w:rsidR="005B6687" w:rsidRPr="00560558">
        <w:rPr>
          <w:noProof/>
          <w:lang w:val="az-Cyrl-AZ"/>
        </w:rPr>
        <w:br/>
      </w:r>
      <w:r w:rsidRPr="00560558">
        <w:rPr>
          <w:noProof/>
          <w:lang w:val="az-Cyrl-AZ"/>
        </w:rPr>
        <w:t>2018 року № 310 (далі – Кодекс).</w:t>
      </w:r>
    </w:p>
    <w:p w14:paraId="2B15B6F4" w14:textId="0EBE7B39" w:rsidR="001C1B0F" w:rsidRPr="00560558" w:rsidRDefault="001C1B0F" w:rsidP="004F5837">
      <w:pPr>
        <w:pStyle w:val="a3"/>
        <w:spacing w:before="0" w:beforeAutospacing="0" w:after="0" w:afterAutospacing="0"/>
        <w:ind w:firstLine="567"/>
        <w:jc w:val="both"/>
        <w:rPr>
          <w:noProof/>
          <w:lang w:val="az-Cyrl-AZ"/>
        </w:rPr>
      </w:pPr>
      <w:r w:rsidRPr="00560558">
        <w:rPr>
          <w:noProof/>
          <w:lang w:val="az-Cyrl-AZ"/>
        </w:rPr>
        <w:t xml:space="preserve">Внесення сторонами змін до цього Договору, у тому числі щодо зміни форми та порядку розрахунків вартості послуг з приєднання, </w:t>
      </w:r>
      <w:r w:rsidR="009C16F1" w:rsidRPr="00560558">
        <w:rPr>
          <w:noProof/>
          <w:lang w:val="az-Cyrl-AZ"/>
        </w:rPr>
        <w:t xml:space="preserve">строку надання послуги з приєднання, </w:t>
      </w:r>
      <w:r w:rsidRPr="00560558">
        <w:rPr>
          <w:noProof/>
          <w:lang w:val="az-Cyrl-AZ"/>
        </w:rPr>
        <w:t>строку дії договору про приєднання</w:t>
      </w:r>
      <w:r w:rsidR="009C16F1" w:rsidRPr="00560558">
        <w:rPr>
          <w:noProof/>
          <w:lang w:val="az-Cyrl-AZ"/>
        </w:rPr>
        <w:t xml:space="preserve"> тощо</w:t>
      </w:r>
      <w:r w:rsidRPr="00560558">
        <w:rPr>
          <w:noProof/>
          <w:lang w:val="az-Cyrl-AZ"/>
        </w:rPr>
        <w:t xml:space="preserve">, на умовах та у порядку, що не передбачені вимогами Закону України «Про ринок </w:t>
      </w:r>
      <w:r w:rsidR="00187725" w:rsidRPr="00560558">
        <w:rPr>
          <w:noProof/>
          <w:lang w:val="az-Cyrl-AZ"/>
        </w:rPr>
        <w:t>електричної</w:t>
      </w:r>
      <w:r w:rsidRPr="00560558">
        <w:rPr>
          <w:noProof/>
          <w:lang w:val="az-Cyrl-AZ"/>
        </w:rPr>
        <w:t xml:space="preserve"> енергії», Кодексу та/або цього Договору</w:t>
      </w:r>
      <w:r w:rsidR="00222299" w:rsidRPr="00560558">
        <w:rPr>
          <w:noProof/>
          <w:lang w:val="az-Cyrl-AZ"/>
        </w:rPr>
        <w:t>,</w:t>
      </w:r>
      <w:r w:rsidRPr="00560558">
        <w:rPr>
          <w:noProof/>
          <w:lang w:val="az-Cyrl-AZ"/>
        </w:rPr>
        <w:t xml:space="preserve"> не допускається.</w:t>
      </w:r>
    </w:p>
    <w:p w14:paraId="7B186F27" w14:textId="77777777" w:rsidR="000F6972" w:rsidRPr="00560558" w:rsidRDefault="000F6972" w:rsidP="00326285">
      <w:pPr>
        <w:pStyle w:val="a3"/>
        <w:spacing w:before="0" w:beforeAutospacing="0" w:after="0" w:afterAutospacing="0"/>
        <w:jc w:val="both"/>
        <w:rPr>
          <w:b/>
          <w:noProof/>
          <w:lang w:val="az-Cyrl-AZ"/>
        </w:rPr>
      </w:pPr>
    </w:p>
    <w:p w14:paraId="736D1411" w14:textId="77777777" w:rsidR="000F6972" w:rsidRPr="00560558" w:rsidRDefault="000F6972" w:rsidP="001C1B0F">
      <w:pPr>
        <w:pStyle w:val="3"/>
        <w:numPr>
          <w:ilvl w:val="0"/>
          <w:numId w:val="3"/>
        </w:numPr>
        <w:spacing w:before="0" w:beforeAutospacing="0" w:after="0" w:afterAutospacing="0"/>
        <w:ind w:left="0" w:firstLine="0"/>
        <w:jc w:val="center"/>
        <w:rPr>
          <w:noProof/>
          <w:sz w:val="24"/>
          <w:szCs w:val="24"/>
          <w:lang w:val="az-Cyrl-AZ"/>
        </w:rPr>
      </w:pPr>
      <w:r w:rsidRPr="00560558">
        <w:rPr>
          <w:noProof/>
          <w:sz w:val="24"/>
          <w:szCs w:val="24"/>
          <w:lang w:val="az-Cyrl-AZ"/>
        </w:rPr>
        <w:t>Предмет Договору</w:t>
      </w:r>
    </w:p>
    <w:p w14:paraId="3AA7B568" w14:textId="77777777" w:rsidR="000F6972" w:rsidRPr="00560558" w:rsidRDefault="000F6972" w:rsidP="001C1B0F">
      <w:pPr>
        <w:pStyle w:val="3"/>
        <w:tabs>
          <w:tab w:val="left" w:pos="1134"/>
        </w:tabs>
        <w:spacing w:before="0" w:beforeAutospacing="0" w:after="0" w:afterAutospacing="0"/>
        <w:ind w:firstLine="709"/>
        <w:rPr>
          <w:noProof/>
          <w:sz w:val="24"/>
          <w:szCs w:val="24"/>
          <w:lang w:val="az-Cyrl-AZ"/>
        </w:rPr>
      </w:pPr>
    </w:p>
    <w:p w14:paraId="4EE7198B" w14:textId="77777777" w:rsidR="000F6972" w:rsidRPr="00560558" w:rsidRDefault="001C1B0F" w:rsidP="004F5837">
      <w:pPr>
        <w:pStyle w:val="a3"/>
        <w:tabs>
          <w:tab w:val="left" w:pos="1134"/>
        </w:tabs>
        <w:spacing w:before="0" w:beforeAutospacing="0" w:after="0" w:afterAutospacing="0"/>
        <w:ind w:firstLine="567"/>
        <w:jc w:val="both"/>
        <w:rPr>
          <w:noProof/>
          <w:lang w:val="az-Cyrl-AZ"/>
        </w:rPr>
      </w:pPr>
      <w:r w:rsidRPr="00560558">
        <w:rPr>
          <w:noProof/>
          <w:lang w:val="az-Cyrl-AZ"/>
        </w:rPr>
        <w:t>2.1.</w:t>
      </w:r>
      <w:r w:rsidRPr="00560558">
        <w:rPr>
          <w:noProof/>
          <w:lang w:val="az-Cyrl-AZ"/>
        </w:rPr>
        <w:tab/>
        <w:t>За цим Договором Виконавець забезпечує надання послуги з приєднання електроустановок об'єкта Замовника (будівництво, реконструкція, технічне переоснащення та введення в експлуатацію електричних мереж зовнішнього електрозабезпечення об'єкта Замовника від точки забезпечення потужності до точки приєднання) відповідно до схеми зовнішнього електрозабезпечення і проєктної документації та безоплатно здійснює підключення електроустановок об'єкта Замовника до електричних мереж системи розподілу після завершення надання послуги з приєднання на умовах цього Договору.</w:t>
      </w:r>
    </w:p>
    <w:p w14:paraId="2D28B664" w14:textId="77777777" w:rsidR="000F6972" w:rsidRPr="00560558" w:rsidRDefault="000F6972" w:rsidP="004F5837">
      <w:pPr>
        <w:pStyle w:val="a3"/>
        <w:numPr>
          <w:ilvl w:val="1"/>
          <w:numId w:val="3"/>
        </w:numPr>
        <w:tabs>
          <w:tab w:val="left" w:pos="1134"/>
        </w:tabs>
        <w:spacing w:before="0" w:beforeAutospacing="0" w:after="0" w:afterAutospacing="0"/>
        <w:ind w:left="0" w:firstLine="567"/>
        <w:jc w:val="both"/>
        <w:rPr>
          <w:noProof/>
          <w:lang w:val="az-Cyrl-AZ"/>
        </w:rPr>
      </w:pPr>
      <w:r w:rsidRPr="00560558">
        <w:rPr>
          <w:noProof/>
          <w:lang w:val="az-Cyrl-AZ"/>
        </w:rPr>
        <w:t>Замовник оплачує Виконавцю вартість приєднання до електричних мереж системи розподілу на умовах цього Договору.</w:t>
      </w:r>
    </w:p>
    <w:p w14:paraId="0DE9E842" w14:textId="77777777" w:rsidR="000F6972" w:rsidRPr="00560558" w:rsidRDefault="000F6972" w:rsidP="001C1B0F">
      <w:pPr>
        <w:pStyle w:val="a3"/>
        <w:tabs>
          <w:tab w:val="left" w:pos="1134"/>
        </w:tabs>
        <w:spacing w:before="0" w:beforeAutospacing="0" w:after="0" w:afterAutospacing="0"/>
        <w:ind w:firstLine="709"/>
        <w:jc w:val="both"/>
        <w:rPr>
          <w:noProof/>
          <w:lang w:val="az-Cyrl-AZ"/>
        </w:rPr>
      </w:pPr>
    </w:p>
    <w:p w14:paraId="617FDBDB" w14:textId="77777777" w:rsidR="000F6972" w:rsidRPr="00560558" w:rsidRDefault="000F6972" w:rsidP="001C1B0F">
      <w:pPr>
        <w:pStyle w:val="3"/>
        <w:numPr>
          <w:ilvl w:val="0"/>
          <w:numId w:val="3"/>
        </w:numPr>
        <w:tabs>
          <w:tab w:val="left" w:pos="1134"/>
        </w:tabs>
        <w:spacing w:before="0" w:beforeAutospacing="0" w:after="0" w:afterAutospacing="0"/>
        <w:ind w:left="0" w:firstLine="709"/>
        <w:jc w:val="center"/>
        <w:rPr>
          <w:noProof/>
          <w:sz w:val="24"/>
          <w:szCs w:val="24"/>
          <w:lang w:val="az-Cyrl-AZ"/>
        </w:rPr>
      </w:pPr>
      <w:r w:rsidRPr="00560558">
        <w:rPr>
          <w:noProof/>
          <w:sz w:val="24"/>
          <w:szCs w:val="24"/>
          <w:lang w:val="az-Cyrl-AZ"/>
        </w:rPr>
        <w:t>Права та обов'язки Сторін</w:t>
      </w:r>
    </w:p>
    <w:p w14:paraId="01223D06" w14:textId="77777777" w:rsidR="000F6972" w:rsidRPr="00560558" w:rsidRDefault="000F6972" w:rsidP="001C1B0F">
      <w:pPr>
        <w:pStyle w:val="a3"/>
        <w:tabs>
          <w:tab w:val="left" w:pos="1134"/>
        </w:tabs>
        <w:spacing w:before="0" w:beforeAutospacing="0" w:after="0" w:afterAutospacing="0"/>
        <w:ind w:firstLine="709"/>
        <w:jc w:val="both"/>
        <w:rPr>
          <w:noProof/>
          <w:lang w:val="az-Cyrl-AZ"/>
        </w:rPr>
      </w:pPr>
    </w:p>
    <w:p w14:paraId="198BC834" w14:textId="77777777" w:rsidR="000F6972" w:rsidRPr="00560558" w:rsidRDefault="000F6972" w:rsidP="004F5837">
      <w:pPr>
        <w:pStyle w:val="a3"/>
        <w:numPr>
          <w:ilvl w:val="1"/>
          <w:numId w:val="3"/>
        </w:numPr>
        <w:tabs>
          <w:tab w:val="left" w:pos="1134"/>
        </w:tabs>
        <w:spacing w:before="0" w:beforeAutospacing="0" w:after="0" w:afterAutospacing="0"/>
        <w:ind w:left="0" w:firstLine="567"/>
        <w:jc w:val="both"/>
        <w:rPr>
          <w:noProof/>
          <w:lang w:val="az-Cyrl-AZ"/>
        </w:rPr>
      </w:pPr>
      <w:r w:rsidRPr="00560558">
        <w:rPr>
          <w:noProof/>
          <w:lang w:val="az-Cyrl-AZ"/>
        </w:rPr>
        <w:t>Виконавець послуг зобов'язаний:</w:t>
      </w:r>
    </w:p>
    <w:p w14:paraId="76F91230" w14:textId="632E64C8" w:rsidR="000F6972" w:rsidRPr="00560558" w:rsidRDefault="000F6972" w:rsidP="004F5837">
      <w:pPr>
        <w:ind w:firstLine="567"/>
        <w:jc w:val="both"/>
        <w:rPr>
          <w:noProof/>
          <w:lang w:val="az-Cyrl-AZ"/>
        </w:rPr>
      </w:pPr>
      <w:r w:rsidRPr="00560558">
        <w:rPr>
          <w:noProof/>
          <w:lang w:val="az-Cyrl-AZ"/>
        </w:rPr>
        <w:t xml:space="preserve">3.1.1. </w:t>
      </w:r>
      <w:r w:rsidR="001C1B0F" w:rsidRPr="00560558">
        <w:rPr>
          <w:noProof/>
          <w:lang w:val="az-Cyrl-AZ"/>
        </w:rPr>
        <w:t xml:space="preserve">Надати Замовнику технічні умови на нестандартне приєднання разом із розрахунком вартості плати за приєднання до електричних мереж та рахунком на сплату вартості послуги з приєднання не пізніше 10 робочих днів, починаючи з наступного робочого дня від дати реєстрації заяви про приєднання, та 20 робочих днів у разі необхідності їх погодження з ОСП або іншими суб’єктами господарювання (крім ОСП) у випадках, передбачених пунктом 4.1.29 глави 4.1 Кодексу, через особистий кабінет замовника, на електронну адресу та у разі наявності в заяві про приєднання відповідної відмітки </w:t>
      </w:r>
      <w:r w:rsidR="00222299" w:rsidRPr="00560558">
        <w:rPr>
          <w:noProof/>
          <w:lang w:val="az-Cyrl-AZ"/>
        </w:rPr>
        <w:t>–</w:t>
      </w:r>
      <w:r w:rsidR="001C1B0F" w:rsidRPr="00560558">
        <w:rPr>
          <w:noProof/>
          <w:lang w:val="az-Cyrl-AZ"/>
        </w:rPr>
        <w:t xml:space="preserve"> на поштову адресу.</w:t>
      </w:r>
    </w:p>
    <w:p w14:paraId="2976916A" w14:textId="77777777"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lastRenderedPageBreak/>
        <w:t xml:space="preserve">3.1.2. </w:t>
      </w:r>
      <w:r w:rsidR="001C1B0F" w:rsidRPr="00560558">
        <w:rPr>
          <w:noProof/>
          <w:lang w:val="az-Cyrl-AZ"/>
        </w:rPr>
        <w:t>Під час видачі замовнику технічних умов повідомити замовнику логін та пароль від особистого кабінету замовника.</w:t>
      </w:r>
    </w:p>
    <w:p w14:paraId="44B568AC" w14:textId="77777777"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3.1.3. Розпочати приєднання об'єкта (електроустановок) Замовника до електричних мереж системи розподілу після оплати Замовником послуги з приєднання відповідно до вимог цього Договору.</w:t>
      </w:r>
    </w:p>
    <w:p w14:paraId="2CF83FBD" w14:textId="5D187EC5" w:rsidR="001C1B0F" w:rsidRPr="00560558" w:rsidRDefault="000F6972" w:rsidP="004F5837">
      <w:pPr>
        <w:pStyle w:val="a3"/>
        <w:spacing w:before="0" w:beforeAutospacing="0" w:after="0" w:afterAutospacing="0"/>
        <w:ind w:firstLine="567"/>
        <w:jc w:val="both"/>
        <w:rPr>
          <w:noProof/>
          <w:lang w:val="az-Cyrl-AZ"/>
        </w:rPr>
      </w:pPr>
      <w:r w:rsidRPr="00560558">
        <w:rPr>
          <w:noProof/>
          <w:lang w:val="az-Cyrl-AZ"/>
        </w:rPr>
        <w:t xml:space="preserve">3.1.4. </w:t>
      </w:r>
      <w:r w:rsidR="001C1B0F" w:rsidRPr="00560558">
        <w:rPr>
          <w:noProof/>
          <w:lang w:val="az-Cyrl-AZ"/>
        </w:rPr>
        <w:t>Забезпечити розроблення та узгодження з усіма за</w:t>
      </w:r>
      <w:r w:rsidR="009C16F1" w:rsidRPr="00560558">
        <w:rPr>
          <w:noProof/>
          <w:lang w:val="az-Cyrl-AZ"/>
        </w:rPr>
        <w:t>інтересованими</w:t>
      </w:r>
      <w:r w:rsidR="001C1B0F" w:rsidRPr="00560558">
        <w:rPr>
          <w:noProof/>
          <w:lang w:val="az-Cyrl-AZ"/>
        </w:rPr>
        <w:t xml:space="preserve"> сторонами проєктно-кошторисної документації у строки, визначені Кодексом. </w:t>
      </w:r>
    </w:p>
    <w:p w14:paraId="29CA8D0A" w14:textId="77777777" w:rsidR="001C1B0F" w:rsidRPr="00560558" w:rsidRDefault="001C1B0F" w:rsidP="004F5837">
      <w:pPr>
        <w:pStyle w:val="a3"/>
        <w:spacing w:before="0" w:beforeAutospacing="0" w:after="0" w:afterAutospacing="0"/>
        <w:ind w:firstLine="567"/>
        <w:jc w:val="both"/>
        <w:rPr>
          <w:noProof/>
          <w:lang w:val="az-Cyrl-AZ"/>
        </w:rPr>
      </w:pPr>
      <w:r w:rsidRPr="00560558">
        <w:rPr>
          <w:noProof/>
          <w:lang w:val="az-Cyrl-AZ"/>
        </w:rPr>
        <w:t>3.1.5.</w:t>
      </w:r>
      <w:r w:rsidRPr="00560558">
        <w:rPr>
          <w:noProof/>
          <w:lang w:val="az-Cyrl-AZ"/>
        </w:rPr>
        <w:tab/>
        <w:t>Повідомити замовника про розроблення та погодження проєктно-кошторисної документації та виставити наступний рахунок на сплату авансового платежу згідно з порядком, передбаченим цим Договором.</w:t>
      </w:r>
    </w:p>
    <w:p w14:paraId="1FAC54FF" w14:textId="4DB19ECF" w:rsidR="00187725" w:rsidRPr="00560558" w:rsidRDefault="00187725" w:rsidP="004F5837">
      <w:pPr>
        <w:pStyle w:val="a3"/>
        <w:spacing w:before="0" w:beforeAutospacing="0" w:after="0" w:afterAutospacing="0"/>
        <w:ind w:firstLine="567"/>
        <w:jc w:val="both"/>
        <w:rPr>
          <w:noProof/>
          <w:lang w:val="az-Cyrl-AZ"/>
        </w:rPr>
      </w:pPr>
      <w:r w:rsidRPr="00560558">
        <w:rPr>
          <w:noProof/>
          <w:lang w:val="az-Cyrl-AZ"/>
        </w:rPr>
        <w:t>3.1.6. Забезпечити в установленому порядку приєднання (будівництво та введення в експлуатацію електричних мереж зовнішнього електрозабезпечення об'єкта Замовника від місця забезпечення потужності до точки приєднання) об'єкта (електроустановок) Замовника до електричних мереж системи розподілу у строки, встановлені Кодексом.</w:t>
      </w:r>
    </w:p>
    <w:p w14:paraId="2DE2530A" w14:textId="78FF4C2B" w:rsidR="00882E15" w:rsidRPr="00560558" w:rsidRDefault="00187725" w:rsidP="004F5837">
      <w:pPr>
        <w:pStyle w:val="a3"/>
        <w:spacing w:before="0" w:beforeAutospacing="0" w:after="0" w:afterAutospacing="0"/>
        <w:ind w:firstLine="567"/>
        <w:jc w:val="both"/>
        <w:rPr>
          <w:noProof/>
          <w:lang w:val="az-Cyrl-AZ"/>
        </w:rPr>
      </w:pPr>
      <w:r w:rsidRPr="00560558">
        <w:rPr>
          <w:noProof/>
          <w:lang w:val="az-Cyrl-AZ"/>
        </w:rPr>
        <w:t xml:space="preserve">3.1.7. </w:t>
      </w:r>
      <w:r w:rsidR="000E05B1" w:rsidRPr="00560558">
        <w:rPr>
          <w:noProof/>
          <w:lang w:val="az-Cyrl-AZ"/>
        </w:rPr>
        <w:t>За умови організації Замовником приладового комерційного обліку електричної енергії згідно з вимогами Кодексу комерційного обліку електричної енергії, затвердженого постановою НКРЕКП від 14 березня 2018 року № 311</w:t>
      </w:r>
      <w:r w:rsidR="005B6687" w:rsidRPr="00560558">
        <w:rPr>
          <w:noProof/>
          <w:lang w:val="az-Cyrl-AZ"/>
        </w:rPr>
        <w:t>,</w:t>
      </w:r>
      <w:r w:rsidR="000E05B1" w:rsidRPr="00560558">
        <w:rPr>
          <w:noProof/>
          <w:lang w:val="az-Cyrl-AZ"/>
        </w:rPr>
        <w:t xml:space="preserve"> безоплатно підключити до електричних мереж електроустановку замовника.</w:t>
      </w:r>
    </w:p>
    <w:p w14:paraId="1AA4E08D" w14:textId="3C6DB76A" w:rsidR="000F6972" w:rsidRPr="00560558" w:rsidRDefault="001C1B0F" w:rsidP="004F5837">
      <w:pPr>
        <w:pStyle w:val="a3"/>
        <w:spacing w:before="0" w:beforeAutospacing="0" w:after="0" w:afterAutospacing="0"/>
        <w:ind w:firstLine="567"/>
        <w:jc w:val="both"/>
        <w:rPr>
          <w:noProof/>
          <w:lang w:val="az-Cyrl-AZ"/>
        </w:rPr>
      </w:pPr>
      <w:r w:rsidRPr="00560558">
        <w:rPr>
          <w:noProof/>
          <w:lang w:val="az-Cyrl-AZ"/>
        </w:rPr>
        <w:t>3.1.</w:t>
      </w:r>
      <w:r w:rsidR="00187725" w:rsidRPr="00560558">
        <w:rPr>
          <w:noProof/>
          <w:lang w:val="az-Cyrl-AZ"/>
        </w:rPr>
        <w:t>8</w:t>
      </w:r>
      <w:r w:rsidRPr="00560558">
        <w:rPr>
          <w:noProof/>
          <w:lang w:val="az-Cyrl-AZ"/>
        </w:rPr>
        <w:t>. Здійснити безоплатно підключення електроустановок Замовника з метою проведення випробувань електрообладнання схеми зовнішнього електрозабезпечення електроустановок Замовника та безоплатно підключити електроустановки Замовника до електричних мереж системи розподілу після надання послуги з приєднання впродовж 5 робочих днів після отримання заяви Замовника або впродовж 10 робочих днів, якщо підключення потребує припинення електропостачання інших користувачів, після виконання Сторонами умов цього Договору та укладення договору про надання послуг з розподілу електричної енергії (або внесення змін до діючих договорів).</w:t>
      </w:r>
    </w:p>
    <w:p w14:paraId="40B20937" w14:textId="7519F744" w:rsidR="001C1B0F" w:rsidRPr="00560558" w:rsidRDefault="001C1B0F" w:rsidP="004F5837">
      <w:pPr>
        <w:pStyle w:val="a3"/>
        <w:spacing w:before="0" w:beforeAutospacing="0" w:after="0" w:afterAutospacing="0"/>
        <w:ind w:firstLine="567"/>
        <w:jc w:val="both"/>
        <w:rPr>
          <w:noProof/>
          <w:lang w:val="az-Cyrl-AZ"/>
        </w:rPr>
      </w:pPr>
      <w:r w:rsidRPr="00560558">
        <w:rPr>
          <w:noProof/>
          <w:lang w:val="az-Cyrl-AZ"/>
        </w:rPr>
        <w:t>3.1.</w:t>
      </w:r>
      <w:r w:rsidR="00187725" w:rsidRPr="00560558">
        <w:rPr>
          <w:noProof/>
          <w:lang w:val="az-Cyrl-AZ"/>
        </w:rPr>
        <w:t>9</w:t>
      </w:r>
      <w:r w:rsidRPr="00560558">
        <w:rPr>
          <w:noProof/>
          <w:lang w:val="az-Cyrl-AZ"/>
        </w:rPr>
        <w:t>. Надати послугу з нестандартного приєднання протягом максимального (граничного) строку надання послуги, визначеного Кодексом</w:t>
      </w:r>
      <w:r w:rsidR="005B6687" w:rsidRPr="00560558">
        <w:rPr>
          <w:noProof/>
          <w:lang w:val="az-Cyrl-AZ"/>
        </w:rPr>
        <w:t>,</w:t>
      </w:r>
      <w:r w:rsidRPr="00560558">
        <w:rPr>
          <w:noProof/>
          <w:lang w:val="az-Cyrl-AZ"/>
        </w:rPr>
        <w:t xml:space="preserve"> залежно від величини потужності, замовленої до приєднання. </w:t>
      </w:r>
    </w:p>
    <w:p w14:paraId="09186CDC" w14:textId="21BC5A3E" w:rsidR="001C1B0F" w:rsidRPr="00560558" w:rsidRDefault="001C1B0F" w:rsidP="004F5837">
      <w:pPr>
        <w:pStyle w:val="a3"/>
        <w:spacing w:before="0" w:beforeAutospacing="0" w:after="0" w:afterAutospacing="0"/>
        <w:ind w:firstLine="567"/>
        <w:jc w:val="both"/>
        <w:rPr>
          <w:noProof/>
          <w:lang w:val="az-Cyrl-AZ"/>
        </w:rPr>
      </w:pPr>
      <w:r w:rsidRPr="00560558">
        <w:rPr>
          <w:noProof/>
          <w:lang w:val="az-Cyrl-AZ"/>
        </w:rPr>
        <w:t xml:space="preserve">Загальна сумарна кількість днів, на яку може бути збільшено строк надання послуги з нестандартного приєднання, у зв’язку із здійсненням заходів із землевідведення у порядку, визначеному Кодексом систем розподілу, не може перевищувати </w:t>
      </w:r>
      <w:r w:rsidR="00B63084" w:rsidRPr="00560558">
        <w:rPr>
          <w:noProof/>
          <w:lang w:val="az-Cyrl-AZ"/>
        </w:rPr>
        <w:t>240</w:t>
      </w:r>
      <w:r w:rsidRPr="00560558">
        <w:rPr>
          <w:noProof/>
          <w:lang w:val="az-Cyrl-AZ"/>
        </w:rPr>
        <w:t xml:space="preserve"> календарних днів.</w:t>
      </w:r>
    </w:p>
    <w:p w14:paraId="0914DA4A" w14:textId="089D63EC" w:rsidR="001C1B0F" w:rsidRPr="00560558" w:rsidRDefault="001C1B0F" w:rsidP="004F5837">
      <w:pPr>
        <w:pStyle w:val="a3"/>
        <w:spacing w:before="0" w:beforeAutospacing="0" w:after="0" w:afterAutospacing="0"/>
        <w:ind w:firstLine="567"/>
        <w:jc w:val="both"/>
        <w:rPr>
          <w:noProof/>
          <w:lang w:val="az-Cyrl-AZ"/>
        </w:rPr>
      </w:pPr>
      <w:r w:rsidRPr="00560558">
        <w:rPr>
          <w:noProof/>
          <w:lang w:val="az-Cyrl-AZ"/>
        </w:rPr>
        <w:t>У разі порушення Виконавцем вимог Кодексу щодо порядку збільшення строку надання послуги з нестандартного приєднання у зв’язку із здійсненням заходів із землевідведення такий строк вважається не збільшеним</w:t>
      </w:r>
      <w:r w:rsidR="006208F8" w:rsidRPr="00560558">
        <w:rPr>
          <w:noProof/>
          <w:lang w:val="az-Cyrl-AZ"/>
        </w:rPr>
        <w:t xml:space="preserve"> та послуга з приєднання має бути надана Виконавцем у строки, визначені Кодексом.</w:t>
      </w:r>
    </w:p>
    <w:p w14:paraId="270C2718" w14:textId="77777777" w:rsidR="000F6972" w:rsidRPr="00560558" w:rsidRDefault="000F6972" w:rsidP="004F5837">
      <w:pPr>
        <w:pStyle w:val="a3"/>
        <w:numPr>
          <w:ilvl w:val="1"/>
          <w:numId w:val="3"/>
        </w:numPr>
        <w:spacing w:before="0" w:beforeAutospacing="0" w:after="0" w:afterAutospacing="0"/>
        <w:ind w:left="0" w:firstLine="567"/>
        <w:jc w:val="both"/>
        <w:rPr>
          <w:noProof/>
          <w:lang w:val="az-Cyrl-AZ"/>
        </w:rPr>
      </w:pPr>
      <w:r w:rsidRPr="00560558">
        <w:rPr>
          <w:noProof/>
          <w:lang w:val="az-Cyrl-AZ"/>
        </w:rPr>
        <w:t>Замовник зобов'язаний:</w:t>
      </w:r>
    </w:p>
    <w:p w14:paraId="1B4C1709" w14:textId="77777777"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3.2.1. Оплатити на умовах цього Договору вартість наданих Виконавцем послуг з приєднання електроустановок Замовника до електричних мереж системи розподілу в точці приєднання.</w:t>
      </w:r>
    </w:p>
    <w:p w14:paraId="4DBE6E47" w14:textId="77777777" w:rsidR="000F6972" w:rsidRPr="00560558" w:rsidRDefault="000F6972" w:rsidP="004F5837">
      <w:pPr>
        <w:ind w:firstLine="567"/>
        <w:jc w:val="both"/>
        <w:rPr>
          <w:noProof/>
          <w:lang w:val="az-Cyrl-AZ"/>
        </w:rPr>
      </w:pPr>
      <w:r w:rsidRPr="00560558">
        <w:rPr>
          <w:noProof/>
          <w:lang w:val="az-Cyrl-AZ"/>
        </w:rPr>
        <w:t>3.2.2. Погодити з Виконавцем послуг на відповідність вимогам технічних умов проєктну документацію щодо будівництва (реконструкції, технічного переоснащення) електричних мереж внутрішнього електрозабезпечення електроустановок Замовника для об’єктів напругою в точці приєднання вище 27,5 кВ.</w:t>
      </w:r>
    </w:p>
    <w:p w14:paraId="22BC621D" w14:textId="77777777" w:rsidR="000F6972" w:rsidRPr="00560558" w:rsidRDefault="000F6972" w:rsidP="004F5837">
      <w:pPr>
        <w:pStyle w:val="a3"/>
        <w:numPr>
          <w:ilvl w:val="1"/>
          <w:numId w:val="3"/>
        </w:numPr>
        <w:spacing w:before="0" w:beforeAutospacing="0" w:after="0" w:afterAutospacing="0"/>
        <w:ind w:hanging="562"/>
        <w:jc w:val="both"/>
        <w:rPr>
          <w:noProof/>
          <w:lang w:val="az-Cyrl-AZ"/>
        </w:rPr>
      </w:pPr>
      <w:r w:rsidRPr="00560558">
        <w:rPr>
          <w:noProof/>
          <w:lang w:val="az-Cyrl-AZ"/>
        </w:rPr>
        <w:t>Виконавець має право:</w:t>
      </w:r>
    </w:p>
    <w:p w14:paraId="7112C9B5" w14:textId="77777777"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3.3.1. Надавати послуги з приєднання до електричних мереж системи розподілу або самостійно, або із залученням підрядних організацій.</w:t>
      </w:r>
    </w:p>
    <w:p w14:paraId="0775BFEE" w14:textId="77777777"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 xml:space="preserve">3.3.2. У разі неналежного виконання Замовником умов цього Договору призупинити виконання зобов'язань за цим Договором до належного виконання Замовником відповідних умов цього Договору. </w:t>
      </w:r>
    </w:p>
    <w:p w14:paraId="76456EFE" w14:textId="77777777" w:rsidR="000F6972" w:rsidRPr="00560558" w:rsidRDefault="000F6972" w:rsidP="004F5837">
      <w:pPr>
        <w:pStyle w:val="a3"/>
        <w:spacing w:before="0" w:beforeAutospacing="0" w:after="0" w:afterAutospacing="0"/>
        <w:ind w:firstLine="567"/>
        <w:jc w:val="both"/>
        <w:rPr>
          <w:noProof/>
          <w:lang w:val="az-Cyrl-AZ"/>
        </w:rPr>
      </w:pPr>
      <w:bookmarkStart w:id="1" w:name="_Hlk54270467"/>
      <w:r w:rsidRPr="00560558">
        <w:rPr>
          <w:noProof/>
          <w:lang w:val="az-Cyrl-AZ"/>
        </w:rPr>
        <w:t>3.4. Замовник має право:</w:t>
      </w:r>
    </w:p>
    <w:p w14:paraId="3EEB28EB" w14:textId="77777777"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lastRenderedPageBreak/>
        <w:t>3.4.1. Контролювати, у тому числі через особистий кабінет на вебсайті Виконавця та шляхом письмових запитів до Виконавця, виконання ним зобов'язань щодо будівництва електричних мереж зовнішнього електрозабезпечення об'єкта Замовника від точки забезпечення потужності до точки приєднання, хід виконання робіт, пов'язаних із наданням послуги з приєднання.</w:t>
      </w:r>
    </w:p>
    <w:p w14:paraId="7619825E" w14:textId="65F71651"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3.4.2. Подавати Виконавцю звернення, скарги, претензії</w:t>
      </w:r>
      <w:r w:rsidR="006208F8" w:rsidRPr="00560558">
        <w:rPr>
          <w:noProof/>
          <w:lang w:val="az-Cyrl-AZ"/>
        </w:rPr>
        <w:t>,</w:t>
      </w:r>
      <w:r w:rsidRPr="00560558">
        <w:rPr>
          <w:noProof/>
          <w:lang w:val="az-Cyrl-AZ"/>
        </w:rPr>
        <w:t xml:space="preserve"> заяву про відшкодування коштів та сплату пені за порушення строків надання послуги з приєднання та отримувати в установленому законодавством порядку </w:t>
      </w:r>
      <w:r w:rsidR="006208F8" w:rsidRPr="00560558">
        <w:rPr>
          <w:noProof/>
          <w:lang w:val="az-Cyrl-AZ"/>
        </w:rPr>
        <w:t xml:space="preserve">відшкодування коштів та сплату пені за порушення строків надання послуги з приєднання, </w:t>
      </w:r>
      <w:r w:rsidRPr="00560558">
        <w:rPr>
          <w:noProof/>
          <w:lang w:val="az-Cyrl-AZ"/>
        </w:rPr>
        <w:t>вмотивовані відповіді або повідомлення про заходи щодо усунення Виконавцем причин скарги.</w:t>
      </w:r>
    </w:p>
    <w:bookmarkEnd w:id="1"/>
    <w:p w14:paraId="05FA013D" w14:textId="77777777"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3</w:t>
      </w:r>
      <w:bookmarkStart w:id="2" w:name="_Hlk54270495"/>
      <w:r w:rsidRPr="00560558">
        <w:rPr>
          <w:noProof/>
          <w:lang w:val="az-Cyrl-AZ"/>
        </w:rPr>
        <w:t xml:space="preserve">.4.3. У разі виникнення потреби у перенесенні існуючих (діючих) повітряних та/або підземних електричних мереж та інших об'єктів електроенергетики звернутися до їх власника з метою укладення окремого договору щодо надання послуг з перенесення відповідних об'єктів електроенергетики згідно зі статтею 21 Закону України </w:t>
      </w:r>
      <w:r w:rsidRPr="00560558">
        <w:rPr>
          <w:bCs/>
          <w:noProof/>
          <w:szCs w:val="28"/>
          <w:lang w:val="az-Cyrl-AZ"/>
        </w:rPr>
        <w:t>«</w:t>
      </w:r>
      <w:r w:rsidRPr="00560558">
        <w:rPr>
          <w:noProof/>
          <w:lang w:val="az-Cyrl-AZ"/>
        </w:rPr>
        <w:t>Про ринок електричної енергії</w:t>
      </w:r>
      <w:r w:rsidRPr="00560558">
        <w:rPr>
          <w:bCs/>
          <w:noProof/>
          <w:szCs w:val="28"/>
          <w:lang w:val="az-Cyrl-AZ"/>
        </w:rPr>
        <w:t>»</w:t>
      </w:r>
      <w:r w:rsidRPr="00560558">
        <w:rPr>
          <w:noProof/>
          <w:lang w:val="az-Cyrl-AZ"/>
        </w:rPr>
        <w:t>.</w:t>
      </w:r>
    </w:p>
    <w:p w14:paraId="30C45CE2" w14:textId="77777777"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3.5. Після введення в експлуатацію електричних мереж зовнішнього електрозабезпечення об'єкта Замовника Виконавець набуває права власності на збудовані електричні мережі зовнішнього електрозабезпечення (від точки забезпечення потужності до точки приєднання).</w:t>
      </w:r>
    </w:p>
    <w:p w14:paraId="7626128F" w14:textId="77777777" w:rsidR="009C16F1" w:rsidRPr="00560558" w:rsidRDefault="009C16F1" w:rsidP="00326285">
      <w:pPr>
        <w:pStyle w:val="a3"/>
        <w:spacing w:before="0" w:beforeAutospacing="0" w:after="0" w:afterAutospacing="0"/>
        <w:ind w:firstLine="709"/>
        <w:jc w:val="both"/>
        <w:rPr>
          <w:noProof/>
          <w:lang w:val="az-Cyrl-AZ"/>
        </w:rPr>
      </w:pPr>
    </w:p>
    <w:bookmarkEnd w:id="2"/>
    <w:p w14:paraId="782C13D4" w14:textId="77777777" w:rsidR="000F6972" w:rsidRPr="00560558" w:rsidRDefault="000F6972" w:rsidP="00326285">
      <w:pPr>
        <w:pStyle w:val="3"/>
        <w:numPr>
          <w:ilvl w:val="0"/>
          <w:numId w:val="3"/>
        </w:numPr>
        <w:spacing w:before="0" w:beforeAutospacing="0" w:after="0" w:afterAutospacing="0"/>
        <w:ind w:left="0" w:firstLine="709"/>
        <w:jc w:val="center"/>
        <w:rPr>
          <w:noProof/>
          <w:sz w:val="24"/>
          <w:szCs w:val="24"/>
          <w:lang w:val="az-Cyrl-AZ"/>
        </w:rPr>
      </w:pPr>
      <w:r w:rsidRPr="00560558">
        <w:rPr>
          <w:noProof/>
          <w:sz w:val="24"/>
          <w:szCs w:val="24"/>
          <w:lang w:val="az-Cyrl-AZ"/>
        </w:rPr>
        <w:t>Плата за приєднання та порядок розрахунків</w:t>
      </w:r>
    </w:p>
    <w:p w14:paraId="4E01A207" w14:textId="77777777" w:rsidR="000F6972" w:rsidRPr="00560558" w:rsidRDefault="000F6972" w:rsidP="00326285">
      <w:pPr>
        <w:pStyle w:val="a3"/>
        <w:spacing w:before="0" w:beforeAutospacing="0" w:after="0" w:afterAutospacing="0"/>
        <w:ind w:firstLine="709"/>
        <w:jc w:val="both"/>
        <w:rPr>
          <w:b/>
          <w:noProof/>
          <w:color w:val="7030A0"/>
          <w:lang w:val="az-Cyrl-AZ"/>
        </w:rPr>
      </w:pPr>
    </w:p>
    <w:p w14:paraId="2FB1C3AE" w14:textId="77777777" w:rsidR="000F6972" w:rsidRPr="00560558" w:rsidRDefault="000F6972" w:rsidP="004F5837">
      <w:pPr>
        <w:ind w:firstLine="567"/>
        <w:jc w:val="both"/>
        <w:rPr>
          <w:noProof/>
          <w:lang w:val="az-Cyrl-AZ"/>
        </w:rPr>
      </w:pPr>
      <w:r w:rsidRPr="00560558">
        <w:rPr>
          <w:noProof/>
          <w:lang w:val="az-Cyrl-AZ"/>
        </w:rPr>
        <w:t>4.1. Замовник сплачує попередню оплату за приєднання на поточний рахунок Виконавця в такому порядку:</w:t>
      </w:r>
    </w:p>
    <w:p w14:paraId="51ACBB95" w14:textId="03B23CB9" w:rsidR="000F6972" w:rsidRPr="00560558" w:rsidRDefault="00870B3A" w:rsidP="004F5837">
      <w:pPr>
        <w:ind w:firstLine="567"/>
        <w:jc w:val="both"/>
        <w:rPr>
          <w:noProof/>
          <w:lang w:val="az-Cyrl-AZ"/>
        </w:rPr>
      </w:pPr>
      <w:r w:rsidRPr="00560558">
        <w:rPr>
          <w:rStyle w:val="st42"/>
          <w:noProof/>
          <w:lang w:val="az-Cyrl-AZ"/>
        </w:rPr>
        <w:t>оплата в розмірі 50 відсотків складової плати за приєднання потужності, визначеної у розрахунку вартості плати за приєднання до електричних мереж, упродовж 20 робочих днів з дня, наступного за днем отримання технічних умов, розрахунку вартості плати за приєднання до електричних мереж та рахунк</w:t>
      </w:r>
      <w:r w:rsidR="009C16F1" w:rsidRPr="00560558">
        <w:rPr>
          <w:rStyle w:val="st42"/>
          <w:noProof/>
          <w:lang w:val="az-Cyrl-AZ"/>
        </w:rPr>
        <w:t>а</w:t>
      </w:r>
      <w:r w:rsidRPr="00560558">
        <w:rPr>
          <w:rStyle w:val="st42"/>
          <w:noProof/>
          <w:lang w:val="az-Cyrl-AZ"/>
        </w:rPr>
        <w:t xml:space="preserve"> на сплату плати за приєднання</w:t>
      </w:r>
      <w:r w:rsidR="000F6972" w:rsidRPr="00560558">
        <w:rPr>
          <w:noProof/>
          <w:lang w:val="az-Cyrl-AZ"/>
        </w:rPr>
        <w:t>;</w:t>
      </w:r>
    </w:p>
    <w:p w14:paraId="6AA52702" w14:textId="2A350502" w:rsidR="000F6972" w:rsidRPr="00560558" w:rsidRDefault="00870B3A" w:rsidP="004F5837">
      <w:pPr>
        <w:ind w:firstLine="567"/>
        <w:jc w:val="both"/>
        <w:rPr>
          <w:noProof/>
          <w:lang w:val="az-Cyrl-AZ"/>
        </w:rPr>
      </w:pPr>
      <w:r w:rsidRPr="00560558">
        <w:rPr>
          <w:rStyle w:val="st42"/>
          <w:noProof/>
          <w:lang w:val="az-Cyrl-AZ"/>
        </w:rPr>
        <w:t>оплата в розмірі 40 відсотків від складової плати за приєднання потужності та 90 відсотків вартості лінійної частини приєднання, визначен</w:t>
      </w:r>
      <w:r w:rsidR="005B6687" w:rsidRPr="00560558">
        <w:rPr>
          <w:rStyle w:val="st42"/>
          <w:noProof/>
          <w:lang w:val="az-Cyrl-AZ"/>
        </w:rPr>
        <w:t>их</w:t>
      </w:r>
      <w:r w:rsidRPr="00560558">
        <w:rPr>
          <w:rStyle w:val="st42"/>
          <w:noProof/>
          <w:lang w:val="az-Cyrl-AZ"/>
        </w:rPr>
        <w:t xml:space="preserve"> у розрахунку вартості плати за приєднання до електричних мереж. Замовник оплачує на поточний рахунок ОСР цей рахунок упродовж 20 робочих днів з дня, наступного за днем отримання рахунк</w:t>
      </w:r>
      <w:r w:rsidR="009C16F1" w:rsidRPr="00560558">
        <w:rPr>
          <w:rStyle w:val="st42"/>
          <w:noProof/>
          <w:lang w:val="az-Cyrl-AZ"/>
        </w:rPr>
        <w:t>а</w:t>
      </w:r>
      <w:r w:rsidRPr="00560558">
        <w:rPr>
          <w:rStyle w:val="st42"/>
          <w:noProof/>
          <w:lang w:val="az-Cyrl-AZ"/>
        </w:rPr>
        <w:t>, який  ОСР надає замовнику упродовж 5 робочих днів з дня, наступного за днем узгодження з усіма заінтересованими сторонами розробленої проєктної документації</w:t>
      </w:r>
      <w:r w:rsidR="000F6972" w:rsidRPr="00560558">
        <w:rPr>
          <w:noProof/>
          <w:lang w:val="az-Cyrl-AZ"/>
        </w:rPr>
        <w:t>;</w:t>
      </w:r>
    </w:p>
    <w:p w14:paraId="5CD6566F" w14:textId="7EEE04C5" w:rsidR="000F6972" w:rsidRPr="00560558" w:rsidRDefault="000F6972" w:rsidP="004F5837">
      <w:pPr>
        <w:ind w:firstLine="567"/>
        <w:jc w:val="both"/>
        <w:rPr>
          <w:noProof/>
          <w:lang w:val="az-Cyrl-AZ"/>
        </w:rPr>
      </w:pPr>
      <w:r w:rsidRPr="00560558">
        <w:rPr>
          <w:noProof/>
          <w:lang w:val="az-Cyrl-AZ"/>
        </w:rPr>
        <w:t>остаточний розрахунок плати упродовж 5 робочих днів</w:t>
      </w:r>
      <w:r w:rsidR="009C16F1" w:rsidRPr="00560558">
        <w:rPr>
          <w:noProof/>
          <w:lang w:val="az-Cyrl-AZ"/>
        </w:rPr>
        <w:t>,</w:t>
      </w:r>
      <w:r w:rsidRPr="00560558">
        <w:rPr>
          <w:noProof/>
          <w:lang w:val="az-Cyrl-AZ"/>
        </w:rPr>
        <w:t xml:space="preserve"> починаючи з наступного робочого дня після надання послуги з приєднання, що підтверджується  повідомленням про надання послуги з приєднання. </w:t>
      </w:r>
    </w:p>
    <w:p w14:paraId="25BED0F2" w14:textId="3F2D841F" w:rsidR="007D66F8" w:rsidRPr="00560558" w:rsidRDefault="007D66F8" w:rsidP="004F5837">
      <w:pPr>
        <w:ind w:firstLine="567"/>
        <w:jc w:val="both"/>
        <w:rPr>
          <w:noProof/>
          <w:lang w:val="az-Cyrl-AZ"/>
        </w:rPr>
      </w:pPr>
      <w:r w:rsidRPr="00560558">
        <w:rPr>
          <w:noProof/>
          <w:lang w:val="az-Cyrl-AZ"/>
        </w:rPr>
        <w:t xml:space="preserve">У разі якщо замовник послуги з приєднання підпадає під дію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та звернувся до Виконавця із заявою довільної форми щодо визначення іншого порядку сплати вартості надання послуги з приєднання, порядок оплати вартості послуги з приєднання за цим договором </w:t>
      </w:r>
      <w:r w:rsidR="009C16F1" w:rsidRPr="00560558">
        <w:rPr>
          <w:noProof/>
          <w:lang w:val="az-Cyrl-AZ"/>
        </w:rPr>
        <w:t>здійснюється</w:t>
      </w:r>
      <w:r w:rsidRPr="00560558">
        <w:rPr>
          <w:noProof/>
          <w:lang w:val="az-Cyrl-AZ"/>
        </w:rPr>
        <w:t xml:space="preserve"> протягом 10 робочих днів після завершення надання послуги з приєднання. </w:t>
      </w:r>
    </w:p>
    <w:p w14:paraId="2462879E" w14:textId="540CB7F2" w:rsidR="007D66F8" w:rsidRPr="00560558" w:rsidRDefault="007D66F8" w:rsidP="004F5837">
      <w:pPr>
        <w:ind w:firstLine="567"/>
        <w:jc w:val="both"/>
        <w:rPr>
          <w:noProof/>
          <w:lang w:val="az-Cyrl-AZ"/>
        </w:rPr>
      </w:pPr>
      <w:r w:rsidRPr="00560558">
        <w:rPr>
          <w:noProof/>
          <w:lang w:val="az-Cyrl-AZ"/>
        </w:rPr>
        <w:t xml:space="preserve">У разі надходження від замовника послуги з приєднання, що підпадає під дію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відповідного звернення ОСР </w:t>
      </w:r>
      <w:r w:rsidR="00B63084" w:rsidRPr="00560558">
        <w:rPr>
          <w:noProof/>
          <w:lang w:val="az-Cyrl-AZ"/>
        </w:rPr>
        <w:t>має право укласти  відповідну додаткову угоду</w:t>
      </w:r>
      <w:r w:rsidRPr="00560558">
        <w:rPr>
          <w:noProof/>
          <w:lang w:val="az-Cyrl-AZ"/>
        </w:rPr>
        <w:t xml:space="preserve"> до договору про приєднання щодо визначення іншого графік</w:t>
      </w:r>
      <w:r w:rsidR="009C16F1" w:rsidRPr="00560558">
        <w:rPr>
          <w:noProof/>
          <w:lang w:val="az-Cyrl-AZ"/>
        </w:rPr>
        <w:t>а</w:t>
      </w:r>
      <w:r w:rsidRPr="00560558">
        <w:rPr>
          <w:noProof/>
          <w:lang w:val="az-Cyrl-AZ"/>
        </w:rPr>
        <w:t xml:space="preserve"> оплати.</w:t>
      </w:r>
    </w:p>
    <w:p w14:paraId="6794EC0F" w14:textId="77777777"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 xml:space="preserve">4.2. Плата за нестандартне приєднання у разі надання Замовником до заяви про приєднання інформаційної довідки-повідомлення щодо наявності намірів брати участь в </w:t>
      </w:r>
      <w:r w:rsidRPr="00560558">
        <w:rPr>
          <w:noProof/>
          <w:lang w:val="az-Cyrl-AZ"/>
        </w:rPr>
        <w:lastRenderedPageBreak/>
        <w:t>аукціоні з розподілу річної квоти підтримки визначається після надання Замовником Виконавцю копії укладеного договору купівлі-продажу електричної енергії між гарантованим покупцем та Замовником, який за результатами аукціону набув право на підтримку, із застосуванням ставок плати за приєднання та ставок плати за лінійну частину приєднання на відповідний календарний рік, у якому буде здійснено визначення плати за приєднання.</w:t>
      </w:r>
    </w:p>
    <w:p w14:paraId="0BA09973" w14:textId="77777777"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 xml:space="preserve">4.3. </w:t>
      </w:r>
      <w:r w:rsidR="007D66F8" w:rsidRPr="00560558">
        <w:rPr>
          <w:noProof/>
          <w:lang w:val="az-Cyrl-AZ"/>
        </w:rPr>
        <w:t>Зміна порядку та форми оплати вартості послуги з приєднання не допускається.</w:t>
      </w:r>
    </w:p>
    <w:p w14:paraId="2B2B854E" w14:textId="77777777" w:rsidR="00846DA2" w:rsidRPr="00560558" w:rsidRDefault="00846DA2" w:rsidP="00326285">
      <w:pPr>
        <w:pStyle w:val="a3"/>
        <w:spacing w:before="0" w:beforeAutospacing="0" w:after="0" w:afterAutospacing="0"/>
        <w:ind w:firstLine="709"/>
        <w:jc w:val="both"/>
        <w:rPr>
          <w:noProof/>
          <w:lang w:val="az-Cyrl-AZ"/>
        </w:rPr>
      </w:pPr>
    </w:p>
    <w:p w14:paraId="3FA5C17A" w14:textId="77777777" w:rsidR="000F6972" w:rsidRPr="00560558" w:rsidRDefault="000F6972" w:rsidP="00326285">
      <w:pPr>
        <w:pStyle w:val="3"/>
        <w:numPr>
          <w:ilvl w:val="0"/>
          <w:numId w:val="3"/>
        </w:numPr>
        <w:spacing w:before="0" w:beforeAutospacing="0" w:after="0" w:afterAutospacing="0"/>
        <w:jc w:val="center"/>
        <w:rPr>
          <w:noProof/>
          <w:sz w:val="24"/>
          <w:szCs w:val="24"/>
          <w:lang w:val="az-Cyrl-AZ"/>
        </w:rPr>
      </w:pPr>
      <w:r w:rsidRPr="00560558">
        <w:rPr>
          <w:noProof/>
          <w:sz w:val="24"/>
          <w:szCs w:val="24"/>
          <w:lang w:val="az-Cyrl-AZ"/>
        </w:rPr>
        <w:t>Відповідальність Сторін</w:t>
      </w:r>
    </w:p>
    <w:p w14:paraId="54FC2B61" w14:textId="77777777" w:rsidR="000F6972" w:rsidRPr="00560558" w:rsidRDefault="000F6972" w:rsidP="00326285">
      <w:pPr>
        <w:pStyle w:val="3"/>
        <w:spacing w:before="0" w:beforeAutospacing="0" w:after="0" w:afterAutospacing="0"/>
        <w:ind w:left="720"/>
        <w:rPr>
          <w:noProof/>
          <w:sz w:val="24"/>
          <w:szCs w:val="24"/>
          <w:lang w:val="az-Cyrl-AZ"/>
        </w:rPr>
      </w:pPr>
    </w:p>
    <w:p w14:paraId="6918FBB5" w14:textId="77777777"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5.1. У випадку неналежного виконання або невиконання умов Договору Сторони несуть відповідальність, визначену цим Договором та чинним законодавством.</w:t>
      </w:r>
    </w:p>
    <w:p w14:paraId="248AC9DF" w14:textId="77777777"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 xml:space="preserve">5.2. Виконавець несе відповідальність за недотримання змісту, необґрунтованість виданих технічних умов та неправильність розрахунку плати за приєднання до електричних мереж системи розподілу. </w:t>
      </w:r>
    </w:p>
    <w:p w14:paraId="76AD8AA9" w14:textId="77777777" w:rsidR="000F6972" w:rsidRPr="00560558" w:rsidRDefault="000F6972" w:rsidP="004F5837">
      <w:pPr>
        <w:ind w:firstLine="567"/>
        <w:jc w:val="both"/>
        <w:rPr>
          <w:noProof/>
          <w:lang w:val="az-Cyrl-AZ"/>
        </w:rPr>
      </w:pPr>
      <w:r w:rsidRPr="00560558">
        <w:rPr>
          <w:noProof/>
          <w:lang w:val="az-Cyrl-AZ"/>
        </w:rPr>
        <w:t>5.3. За порушення строків виконання зобов’язань за цим Договором винна Сторона сплачує іншій Стороні пеню в розмірі 0,1 відсотка вартості послуги з  приєднання за кожний день прострочення.</w:t>
      </w:r>
    </w:p>
    <w:p w14:paraId="7AAD5A9F" w14:textId="77777777" w:rsidR="000F6972" w:rsidRPr="00560558" w:rsidRDefault="000F6972" w:rsidP="004F5837">
      <w:pPr>
        <w:ind w:firstLine="567"/>
        <w:jc w:val="both"/>
        <w:rPr>
          <w:noProof/>
          <w:lang w:val="az-Cyrl-AZ"/>
        </w:rPr>
      </w:pPr>
      <w:r w:rsidRPr="00560558">
        <w:rPr>
          <w:noProof/>
          <w:lang w:val="az-Cyrl-AZ"/>
        </w:rPr>
        <w:t>У разі порушення Виконавцем послуг умов зобов’язання щодо строків надання послуги з приєднання:</w:t>
      </w:r>
    </w:p>
    <w:p w14:paraId="677A6EE2" w14:textId="15A6A83D" w:rsidR="000F6972" w:rsidRPr="00560558" w:rsidRDefault="000F6972" w:rsidP="004F5837">
      <w:pPr>
        <w:ind w:firstLine="567"/>
        <w:jc w:val="both"/>
        <w:rPr>
          <w:noProof/>
          <w:lang w:val="az-Cyrl-AZ"/>
        </w:rPr>
      </w:pPr>
      <w:r w:rsidRPr="00560558">
        <w:rPr>
          <w:noProof/>
          <w:lang w:val="az-Cyrl-AZ"/>
        </w:rPr>
        <w:t xml:space="preserve">у разі перевищення строку надання послуги з приєднання, встановленого цим Договором, від 10 до 20 календарних днів  плата за приєднання, визначена </w:t>
      </w:r>
      <w:r w:rsidRPr="00560558">
        <w:rPr>
          <w:noProof/>
          <w:lang w:val="az-Cyrl-AZ"/>
        </w:rPr>
        <w:br/>
        <w:t xml:space="preserve">пунктом 4.1 </w:t>
      </w:r>
      <w:r w:rsidR="00092660" w:rsidRPr="00560558">
        <w:rPr>
          <w:noProof/>
          <w:lang w:val="az-Cyrl-AZ"/>
        </w:rPr>
        <w:t>глави</w:t>
      </w:r>
      <w:r w:rsidRPr="00560558">
        <w:rPr>
          <w:noProof/>
          <w:lang w:val="az-Cyrl-AZ"/>
        </w:rPr>
        <w:t xml:space="preserve"> 4 цього Договору, зменшується на 10 відсотків (крім випадків, визначених Кодексом);</w:t>
      </w:r>
    </w:p>
    <w:p w14:paraId="5EFCCE4F" w14:textId="78665B34" w:rsidR="000F6972" w:rsidRPr="00560558" w:rsidRDefault="000F6972" w:rsidP="004F5837">
      <w:pPr>
        <w:ind w:firstLine="567"/>
        <w:jc w:val="both"/>
        <w:rPr>
          <w:noProof/>
          <w:lang w:val="az-Cyrl-AZ"/>
        </w:rPr>
      </w:pPr>
      <w:r w:rsidRPr="00560558">
        <w:rPr>
          <w:noProof/>
          <w:lang w:val="az-Cyrl-AZ"/>
        </w:rPr>
        <w:t xml:space="preserve">у разі перевищення строку надання послуги з приєднання, встановленого цим Договором, від 20 до 120 календарних днів плата за приєднання, визначена </w:t>
      </w:r>
      <w:r w:rsidRPr="00560558">
        <w:rPr>
          <w:noProof/>
          <w:lang w:val="az-Cyrl-AZ"/>
        </w:rPr>
        <w:br/>
        <w:t xml:space="preserve">пунктом 4.1 </w:t>
      </w:r>
      <w:r w:rsidR="00092660" w:rsidRPr="00560558">
        <w:rPr>
          <w:noProof/>
          <w:lang w:val="az-Cyrl-AZ"/>
        </w:rPr>
        <w:t>глави</w:t>
      </w:r>
      <w:r w:rsidRPr="00560558">
        <w:rPr>
          <w:noProof/>
          <w:lang w:val="az-Cyrl-AZ"/>
        </w:rPr>
        <w:t xml:space="preserve"> 4 цього Договору, зменшується на 20 відсотків (крім випадків, визначених Кодексом);</w:t>
      </w:r>
    </w:p>
    <w:p w14:paraId="2383905B" w14:textId="48E98937" w:rsidR="000F6972" w:rsidRPr="00560558" w:rsidRDefault="000F6972" w:rsidP="004F5837">
      <w:pPr>
        <w:ind w:firstLine="567"/>
        <w:jc w:val="both"/>
        <w:rPr>
          <w:noProof/>
          <w:lang w:val="az-Cyrl-AZ"/>
        </w:rPr>
      </w:pPr>
      <w:r w:rsidRPr="00560558">
        <w:rPr>
          <w:noProof/>
          <w:lang w:val="az-Cyrl-AZ"/>
        </w:rPr>
        <w:t xml:space="preserve">у разі перевищення строку надання послуги з приєднання, встановленого цим Договором, більше ніж на 120 календарних днів Виконавець послуг зобов’язаний повернути Замовнику кошти, отримані як попередня оплата (у розмірі 100 відсотків плати, визначеної пунктом 4.1 </w:t>
      </w:r>
      <w:r w:rsidR="00092660" w:rsidRPr="00560558">
        <w:rPr>
          <w:noProof/>
          <w:lang w:val="az-Cyrl-AZ"/>
        </w:rPr>
        <w:t>глави</w:t>
      </w:r>
      <w:r w:rsidRPr="00560558">
        <w:rPr>
          <w:noProof/>
          <w:lang w:val="az-Cyrl-AZ"/>
        </w:rPr>
        <w:t xml:space="preserve"> 4 цього Договору) (крім випадків, визначених Кодексом).</w:t>
      </w:r>
    </w:p>
    <w:p w14:paraId="536B40E7" w14:textId="53201544"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 xml:space="preserve">5.4. Сторони не несуть відповідальності за невиконання умов цього Договору, якщо це спричинено дією обставин непереборної сили. Сторона, для якої виконання зобов'язань стало неможливим унаслідок дії обставин непереборної сили, має не пізніше ніж через </w:t>
      </w:r>
      <w:r w:rsidRPr="00560558">
        <w:rPr>
          <w:noProof/>
          <w:lang w:val="az-Cyrl-AZ"/>
        </w:rPr>
        <w:br/>
        <w:t>10 днів письмово повідомити іншу Сторону про початок, тривалість та вірогідну дату припинення дії обставин непереборної сили. Факт дії обставин непереборної сили підтверджується відповідним сертифікатом Торгово-промислової палати України або її територіальним представництвом. Строк виконання зобов'язань за цим Договором у такому разі продовжується на строк дії обставин непереборної сили.</w:t>
      </w:r>
    </w:p>
    <w:p w14:paraId="10DCA481" w14:textId="7B9F9152" w:rsidR="006208F8" w:rsidRPr="00560558" w:rsidRDefault="006208F8" w:rsidP="00326285">
      <w:pPr>
        <w:pStyle w:val="a3"/>
        <w:spacing w:before="0" w:beforeAutospacing="0" w:after="0" w:afterAutospacing="0"/>
        <w:ind w:firstLine="709"/>
        <w:jc w:val="both"/>
        <w:rPr>
          <w:noProof/>
          <w:lang w:val="az-Cyrl-AZ"/>
        </w:rPr>
      </w:pPr>
    </w:p>
    <w:p w14:paraId="7464E0B3" w14:textId="77777777" w:rsidR="000F6972" w:rsidRPr="00560558" w:rsidRDefault="000F6972" w:rsidP="00326285">
      <w:pPr>
        <w:pStyle w:val="a3"/>
        <w:spacing w:before="0" w:beforeAutospacing="0" w:after="0" w:afterAutospacing="0"/>
        <w:ind w:firstLine="709"/>
        <w:jc w:val="center"/>
        <w:rPr>
          <w:b/>
          <w:noProof/>
          <w:lang w:val="az-Cyrl-AZ"/>
        </w:rPr>
      </w:pPr>
      <w:r w:rsidRPr="00560558">
        <w:rPr>
          <w:b/>
          <w:noProof/>
          <w:lang w:val="az-Cyrl-AZ"/>
        </w:rPr>
        <w:t>6. Надання послуги з приєднання до електричних мереж ОСР</w:t>
      </w:r>
    </w:p>
    <w:p w14:paraId="5D0D1781" w14:textId="77777777" w:rsidR="000F6972" w:rsidRPr="00560558" w:rsidRDefault="000F6972" w:rsidP="00326285">
      <w:pPr>
        <w:pStyle w:val="a3"/>
        <w:spacing w:before="0" w:beforeAutospacing="0" w:after="0" w:afterAutospacing="0"/>
        <w:jc w:val="both"/>
        <w:rPr>
          <w:bCs/>
          <w:noProof/>
          <w:lang w:val="az-Cyrl-AZ"/>
        </w:rPr>
      </w:pPr>
    </w:p>
    <w:p w14:paraId="5A4BA008" w14:textId="77777777" w:rsidR="000F6972" w:rsidRPr="00560558" w:rsidRDefault="000F6972" w:rsidP="004F5837">
      <w:pPr>
        <w:pStyle w:val="a3"/>
        <w:spacing w:before="0" w:beforeAutospacing="0" w:after="0" w:afterAutospacing="0"/>
        <w:ind w:firstLine="567"/>
        <w:jc w:val="both"/>
        <w:rPr>
          <w:bCs/>
          <w:noProof/>
          <w:lang w:val="az-Cyrl-AZ"/>
        </w:rPr>
      </w:pPr>
      <w:r w:rsidRPr="00560558">
        <w:rPr>
          <w:bCs/>
          <w:noProof/>
          <w:lang w:val="az-Cyrl-AZ"/>
        </w:rPr>
        <w:t>6.1. Факт надання послуги з приєднання підтверджується наданим ОСР Замовнику відповідно до пункту 4.8.2 глави 4.8 розділу IV Кодексу повідомленням про надання послуг з приєднання.</w:t>
      </w:r>
    </w:p>
    <w:p w14:paraId="22472987" w14:textId="77777777" w:rsidR="000F6972" w:rsidRPr="00560558" w:rsidRDefault="000F6972" w:rsidP="004F5837">
      <w:pPr>
        <w:pStyle w:val="rvps2"/>
        <w:shd w:val="clear" w:color="auto" w:fill="FFFFFF"/>
        <w:spacing w:before="0" w:beforeAutospacing="0" w:after="0" w:afterAutospacing="0"/>
        <w:ind w:firstLine="567"/>
        <w:jc w:val="both"/>
        <w:rPr>
          <w:bCs/>
          <w:noProof/>
          <w:lang w:val="az-Cyrl-AZ"/>
        </w:rPr>
      </w:pPr>
      <w:r w:rsidRPr="00560558">
        <w:rPr>
          <w:bCs/>
          <w:noProof/>
          <w:lang w:val="az-Cyrl-AZ"/>
        </w:rPr>
        <w:t>Повідомлення про надання послуги з приєднання надається Замовнику ОСР не пізніше ніж на третій робочий день після завершення будівельно-монтажних робіт та/або подання робочої напруги та проведення випробувань електрообладнання Замовника або обладнання зовнішнього електрозабезпечення Замовника.</w:t>
      </w:r>
    </w:p>
    <w:p w14:paraId="1F10D29F" w14:textId="77777777" w:rsidR="000F6972" w:rsidRPr="00560558" w:rsidRDefault="000F6972" w:rsidP="00326285">
      <w:pPr>
        <w:pStyle w:val="a3"/>
        <w:spacing w:before="0" w:beforeAutospacing="0" w:after="0" w:afterAutospacing="0"/>
        <w:jc w:val="both"/>
        <w:rPr>
          <w:noProof/>
          <w:lang w:val="az-Cyrl-AZ"/>
        </w:rPr>
      </w:pPr>
    </w:p>
    <w:p w14:paraId="636CE88A" w14:textId="77777777" w:rsidR="000F6972" w:rsidRPr="00560558" w:rsidRDefault="000F6972" w:rsidP="00326285">
      <w:pPr>
        <w:pStyle w:val="3"/>
        <w:spacing w:before="0" w:beforeAutospacing="0" w:after="0" w:afterAutospacing="0"/>
        <w:ind w:firstLine="709"/>
        <w:jc w:val="center"/>
        <w:rPr>
          <w:noProof/>
          <w:sz w:val="24"/>
          <w:szCs w:val="24"/>
          <w:lang w:val="az-Cyrl-AZ"/>
        </w:rPr>
      </w:pPr>
      <w:r w:rsidRPr="00560558">
        <w:rPr>
          <w:noProof/>
          <w:sz w:val="24"/>
          <w:szCs w:val="24"/>
          <w:lang w:val="az-Cyrl-AZ"/>
        </w:rPr>
        <w:t>7. Порядок вирішення спорів</w:t>
      </w:r>
    </w:p>
    <w:p w14:paraId="6421DA9C" w14:textId="77777777" w:rsidR="000F6972" w:rsidRPr="00560558" w:rsidRDefault="000F6972" w:rsidP="00326285">
      <w:pPr>
        <w:pStyle w:val="3"/>
        <w:spacing w:before="0" w:beforeAutospacing="0" w:after="0" w:afterAutospacing="0"/>
        <w:ind w:firstLine="709"/>
        <w:jc w:val="center"/>
        <w:rPr>
          <w:b w:val="0"/>
          <w:noProof/>
          <w:sz w:val="24"/>
          <w:szCs w:val="24"/>
          <w:lang w:val="az-Cyrl-AZ"/>
        </w:rPr>
      </w:pPr>
    </w:p>
    <w:p w14:paraId="01CC82C5" w14:textId="77777777"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lastRenderedPageBreak/>
        <w:t>7.1. Усі спірні питання, пов'язані з виконанням цього Договору, вирішуються шляхом переговорів між Сторонами.</w:t>
      </w:r>
    </w:p>
    <w:p w14:paraId="1FE05043" w14:textId="77777777"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7.2. У разі недосягнення згоди спір вирішується в судовому порядку відповідно до законодавства України.</w:t>
      </w:r>
    </w:p>
    <w:p w14:paraId="08D8F6E1" w14:textId="77777777" w:rsidR="004F5837" w:rsidRDefault="004F5837" w:rsidP="00326285">
      <w:pPr>
        <w:pStyle w:val="3"/>
        <w:spacing w:before="0" w:beforeAutospacing="0" w:after="0" w:afterAutospacing="0"/>
        <w:ind w:firstLine="709"/>
        <w:jc w:val="center"/>
        <w:rPr>
          <w:noProof/>
          <w:sz w:val="24"/>
          <w:szCs w:val="24"/>
          <w:lang w:val="az-Cyrl-AZ"/>
        </w:rPr>
      </w:pPr>
    </w:p>
    <w:p w14:paraId="25CDEF8A" w14:textId="0683D86E" w:rsidR="000F6972" w:rsidRDefault="000F6972" w:rsidP="00326285">
      <w:pPr>
        <w:pStyle w:val="3"/>
        <w:spacing w:before="0" w:beforeAutospacing="0" w:after="0" w:afterAutospacing="0"/>
        <w:ind w:firstLine="709"/>
        <w:jc w:val="center"/>
        <w:rPr>
          <w:noProof/>
          <w:sz w:val="24"/>
          <w:szCs w:val="24"/>
          <w:lang w:val="az-Cyrl-AZ"/>
        </w:rPr>
      </w:pPr>
      <w:r w:rsidRPr="00560558">
        <w:rPr>
          <w:noProof/>
          <w:sz w:val="24"/>
          <w:szCs w:val="24"/>
          <w:lang w:val="az-Cyrl-AZ"/>
        </w:rPr>
        <w:t>8. Строк Договору</w:t>
      </w:r>
    </w:p>
    <w:p w14:paraId="0B129A67" w14:textId="77777777" w:rsidR="004F5837" w:rsidRPr="00560558" w:rsidRDefault="004F5837" w:rsidP="00326285">
      <w:pPr>
        <w:pStyle w:val="3"/>
        <w:spacing w:before="0" w:beforeAutospacing="0" w:after="0" w:afterAutospacing="0"/>
        <w:ind w:firstLine="709"/>
        <w:jc w:val="center"/>
        <w:rPr>
          <w:noProof/>
          <w:sz w:val="24"/>
          <w:szCs w:val="24"/>
          <w:lang w:val="az-Cyrl-AZ"/>
        </w:rPr>
      </w:pPr>
    </w:p>
    <w:p w14:paraId="166B907E" w14:textId="77777777" w:rsidR="00FE0AF4" w:rsidRPr="00560558" w:rsidRDefault="00FE0AF4" w:rsidP="004F5837">
      <w:pPr>
        <w:pBdr>
          <w:top w:val="nil"/>
          <w:left w:val="nil"/>
          <w:bottom w:val="nil"/>
          <w:right w:val="nil"/>
          <w:between w:val="nil"/>
        </w:pBdr>
        <w:ind w:firstLine="567"/>
        <w:jc w:val="both"/>
        <w:rPr>
          <w:strike/>
          <w:noProof/>
          <w:lang w:val="az-Cyrl-AZ"/>
        </w:rPr>
      </w:pPr>
      <w:r w:rsidRPr="00560558">
        <w:rPr>
          <w:noProof/>
          <w:color w:val="000000"/>
          <w:lang w:val="az-Cyrl-AZ"/>
        </w:rPr>
        <w:t xml:space="preserve">8.1. Цей Договір набирає чинності з дати подання належним чином оформленої заяви про приєднання та повного пакета документів, що додаються до неї, і </w:t>
      </w:r>
      <w:r w:rsidRPr="00560558">
        <w:rPr>
          <w:noProof/>
          <w:lang w:val="az-Cyrl-AZ"/>
        </w:rPr>
        <w:t>діє до закінчення чинності технічних умов, але не довше ніж три роки з дати укладання даного договору.</w:t>
      </w:r>
    </w:p>
    <w:p w14:paraId="3792E6F9" w14:textId="64699828" w:rsidR="00FE0AF4" w:rsidRPr="00560558" w:rsidRDefault="00FE0AF4" w:rsidP="004F5837">
      <w:pPr>
        <w:pBdr>
          <w:top w:val="nil"/>
          <w:left w:val="nil"/>
          <w:bottom w:val="nil"/>
          <w:right w:val="nil"/>
          <w:between w:val="nil"/>
        </w:pBdr>
        <w:ind w:firstLine="567"/>
        <w:jc w:val="both"/>
        <w:rPr>
          <w:noProof/>
          <w:lang w:val="az-Cyrl-AZ"/>
        </w:rPr>
      </w:pPr>
      <w:r w:rsidRPr="00560558">
        <w:rPr>
          <w:noProof/>
          <w:lang w:val="az-Cyrl-AZ"/>
        </w:rPr>
        <w:t>Строк чинності технічних умов може бути продовжений на строк, необхідний для завершення будівництва відповідного об'єкта, що визначається на основі про</w:t>
      </w:r>
      <w:r w:rsidR="005B6687" w:rsidRPr="00560558">
        <w:rPr>
          <w:noProof/>
          <w:lang w:val="az-Cyrl-AZ"/>
        </w:rPr>
        <w:t>є</w:t>
      </w:r>
      <w:r w:rsidRPr="00560558">
        <w:rPr>
          <w:noProof/>
          <w:lang w:val="az-Cyrl-AZ"/>
        </w:rPr>
        <w:t xml:space="preserve">ктної документації, з урахуванням строку, необхідного для будівництва останньої черги об'єкта будівництва. Загальний строк чинності технічних умов не може перевищувати шість років з дня укладення договору про приєднання. </w:t>
      </w:r>
    </w:p>
    <w:p w14:paraId="19B3B6F3" w14:textId="77777777" w:rsidR="00FE0AF4" w:rsidRPr="00560558" w:rsidRDefault="00FE0AF4" w:rsidP="004F5837">
      <w:pPr>
        <w:pBdr>
          <w:top w:val="nil"/>
          <w:left w:val="nil"/>
          <w:bottom w:val="nil"/>
          <w:right w:val="nil"/>
          <w:between w:val="nil"/>
        </w:pBdr>
        <w:ind w:firstLine="567"/>
        <w:jc w:val="both"/>
        <w:rPr>
          <w:noProof/>
          <w:color w:val="000000"/>
          <w:lang w:val="az-Cyrl-AZ"/>
        </w:rPr>
      </w:pPr>
      <w:r w:rsidRPr="00560558">
        <w:rPr>
          <w:noProof/>
          <w:lang w:val="az-Cyrl-AZ"/>
        </w:rPr>
        <w:t>Продовження строку чинності технічних умов здійснюється з</w:t>
      </w:r>
      <w:r w:rsidRPr="00560558">
        <w:rPr>
          <w:b/>
          <w:noProof/>
          <w:lang w:val="az-Cyrl-AZ"/>
        </w:rPr>
        <w:t xml:space="preserve"> </w:t>
      </w:r>
      <w:r w:rsidRPr="00560558">
        <w:rPr>
          <w:noProof/>
          <w:color w:val="000000"/>
          <w:lang w:val="az-Cyrl-AZ"/>
        </w:rPr>
        <w:t xml:space="preserve">підстав та у порядку, визначеному Законом України «Про ринок електричної енергії» та Кодексом систем розподілу. </w:t>
      </w:r>
    </w:p>
    <w:p w14:paraId="1E7E4F9D" w14:textId="77777777" w:rsidR="00FE0AF4" w:rsidRPr="00560558" w:rsidRDefault="00FE0AF4" w:rsidP="004F5837">
      <w:pPr>
        <w:pBdr>
          <w:top w:val="nil"/>
          <w:left w:val="nil"/>
          <w:bottom w:val="nil"/>
          <w:right w:val="nil"/>
          <w:between w:val="nil"/>
        </w:pBdr>
        <w:ind w:firstLine="567"/>
        <w:jc w:val="both"/>
        <w:rPr>
          <w:noProof/>
          <w:color w:val="000000"/>
          <w:lang w:val="az-Cyrl-AZ"/>
        </w:rPr>
      </w:pPr>
      <w:r w:rsidRPr="00560558">
        <w:rPr>
          <w:noProof/>
          <w:color w:val="000000"/>
          <w:lang w:val="az-Cyrl-AZ"/>
        </w:rPr>
        <w:t xml:space="preserve">Продовження строку дії договору про приєднання здійснюється шляхом укладення між сторонами додаткової угоди. </w:t>
      </w:r>
    </w:p>
    <w:p w14:paraId="6EC0EA83" w14:textId="77777777" w:rsidR="00FE0AF4" w:rsidRPr="00560558" w:rsidRDefault="00FE0AF4" w:rsidP="004F5837">
      <w:pPr>
        <w:pBdr>
          <w:top w:val="nil"/>
          <w:left w:val="nil"/>
          <w:bottom w:val="nil"/>
          <w:right w:val="nil"/>
          <w:between w:val="nil"/>
        </w:pBdr>
        <w:ind w:firstLine="567"/>
        <w:jc w:val="both"/>
        <w:rPr>
          <w:noProof/>
          <w:color w:val="000000"/>
          <w:lang w:val="az-Cyrl-AZ"/>
        </w:rPr>
      </w:pPr>
      <w:r w:rsidRPr="00560558">
        <w:rPr>
          <w:noProof/>
          <w:color w:val="000000"/>
          <w:lang w:val="az-Cyrl-AZ"/>
        </w:rPr>
        <w:t xml:space="preserve">Продовження строку дії договору про приєднання з підстав та на період, що не передбачені вимогами Кодексу та Закону України «Про ринок електричної енергії», забороняється. </w:t>
      </w:r>
    </w:p>
    <w:p w14:paraId="79F1916E" w14:textId="6AE18065" w:rsidR="00FE0AF4" w:rsidRPr="00560558" w:rsidRDefault="00FE0AF4" w:rsidP="004F5837">
      <w:pPr>
        <w:pBdr>
          <w:top w:val="nil"/>
          <w:left w:val="nil"/>
          <w:bottom w:val="nil"/>
          <w:right w:val="nil"/>
          <w:between w:val="nil"/>
        </w:pBdr>
        <w:ind w:firstLine="567"/>
        <w:jc w:val="both"/>
        <w:rPr>
          <w:noProof/>
          <w:color w:val="000000"/>
          <w:lang w:val="az-Cyrl-AZ"/>
        </w:rPr>
      </w:pPr>
      <w:r w:rsidRPr="00560558">
        <w:rPr>
          <w:noProof/>
          <w:color w:val="000000"/>
          <w:lang w:val="az-Cyrl-AZ"/>
        </w:rPr>
        <w:t>У разі відсутності повного комплекту документів та/або неналежного оформлення документів, що додаються до заяви, та/або неналежно заповненої замовником заяви про приєднання (незаповнення рядка(ків) заяви або неправильне наповнення рядка) договір про приєднання вважається не укладеним (таким, що не набрав чинності).</w:t>
      </w:r>
    </w:p>
    <w:p w14:paraId="6D011C2F" w14:textId="29F0E935"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 xml:space="preserve">8.2. </w:t>
      </w:r>
      <w:r w:rsidR="00721EF6" w:rsidRPr="00560558">
        <w:rPr>
          <w:noProof/>
          <w:lang w:val="az-Cyrl-AZ"/>
        </w:rPr>
        <w:t>Цей Договір, якщо він укладений з дотриманням порядку, визначеного Кодексом та іншим законодавством, може бути змінено або розірвано за ініціативою будь-якої Сторони у порядку, встановленому чинним законодавством. Договір, укладений з порушенням порядку укладення</w:t>
      </w:r>
      <w:r w:rsidR="009C16F1" w:rsidRPr="00560558">
        <w:rPr>
          <w:noProof/>
          <w:lang w:val="az-Cyrl-AZ"/>
        </w:rPr>
        <w:t>,</w:t>
      </w:r>
      <w:r w:rsidR="00721EF6" w:rsidRPr="00560558">
        <w:rPr>
          <w:noProof/>
          <w:lang w:val="az-Cyrl-AZ"/>
        </w:rPr>
        <w:t xml:space="preserve"> вважається нікчемним.</w:t>
      </w:r>
    </w:p>
    <w:p w14:paraId="32DABB2A" w14:textId="41FF34EF" w:rsidR="00721EF6" w:rsidRPr="00560558" w:rsidRDefault="000F6972" w:rsidP="004F5837">
      <w:pPr>
        <w:pStyle w:val="a3"/>
        <w:spacing w:before="0" w:beforeAutospacing="0" w:after="0" w:afterAutospacing="0"/>
        <w:ind w:firstLine="567"/>
        <w:jc w:val="both"/>
        <w:rPr>
          <w:noProof/>
          <w:lang w:val="az-Cyrl-AZ"/>
        </w:rPr>
      </w:pPr>
      <w:r w:rsidRPr="00560558">
        <w:rPr>
          <w:noProof/>
          <w:lang w:val="az-Cyrl-AZ"/>
        </w:rPr>
        <w:t xml:space="preserve">8.3. </w:t>
      </w:r>
      <w:r w:rsidR="00721EF6" w:rsidRPr="00560558">
        <w:rPr>
          <w:noProof/>
          <w:lang w:val="az-Cyrl-AZ"/>
        </w:rPr>
        <w:t>Внесення сторонами змін до цього Договору не допускається</w:t>
      </w:r>
      <w:r w:rsidR="005B6687" w:rsidRPr="00560558">
        <w:rPr>
          <w:noProof/>
          <w:lang w:val="az-Cyrl-AZ"/>
        </w:rPr>
        <w:t>,</w:t>
      </w:r>
      <w:r w:rsidR="00721EF6" w:rsidRPr="00560558">
        <w:rPr>
          <w:noProof/>
          <w:lang w:val="az-Cyrl-AZ"/>
        </w:rPr>
        <w:t xml:space="preserve"> крім випадків:</w:t>
      </w:r>
    </w:p>
    <w:p w14:paraId="357A437C" w14:textId="77777777" w:rsidR="00FE0AF4" w:rsidRPr="00560558" w:rsidRDefault="00FE0AF4" w:rsidP="004F5837">
      <w:pPr>
        <w:pStyle w:val="a3"/>
        <w:spacing w:before="0" w:beforeAutospacing="0" w:after="0" w:afterAutospacing="0"/>
        <w:jc w:val="both"/>
        <w:rPr>
          <w:noProof/>
          <w:lang w:val="az-Cyrl-AZ"/>
        </w:rPr>
      </w:pPr>
      <w:r w:rsidRPr="00560558">
        <w:rPr>
          <w:noProof/>
          <w:lang w:val="az-Cyrl-AZ"/>
        </w:rPr>
        <w:t xml:space="preserve">збільшення строків надання послуг з приєднань з підстав, визначених у пункті 4.3.4 глави 4.3 розділу IV Кодексу систем розподілу; </w:t>
      </w:r>
    </w:p>
    <w:p w14:paraId="2E7BAC09" w14:textId="77777777" w:rsidR="00FE0AF4" w:rsidRPr="00560558" w:rsidRDefault="00FE0AF4" w:rsidP="004F5837">
      <w:pPr>
        <w:pStyle w:val="a3"/>
        <w:spacing w:before="0" w:beforeAutospacing="0" w:after="0" w:afterAutospacing="0"/>
        <w:ind w:firstLine="567"/>
        <w:jc w:val="both"/>
        <w:rPr>
          <w:noProof/>
          <w:lang w:val="az-Cyrl-AZ"/>
        </w:rPr>
      </w:pPr>
      <w:r w:rsidRPr="00560558">
        <w:rPr>
          <w:noProof/>
          <w:lang w:val="az-Cyrl-AZ"/>
        </w:rPr>
        <w:t>з підстав, визначених у пункті 4.1.24 глави 4.1 розділу IV Кодексу систем розподілу;</w:t>
      </w:r>
    </w:p>
    <w:p w14:paraId="5983B3C1" w14:textId="20B8A87C" w:rsidR="00FE0AF4" w:rsidRPr="00560558" w:rsidRDefault="006208F8" w:rsidP="004F5837">
      <w:pPr>
        <w:pStyle w:val="a3"/>
        <w:spacing w:before="0" w:beforeAutospacing="0" w:after="0" w:afterAutospacing="0"/>
        <w:jc w:val="both"/>
        <w:rPr>
          <w:noProof/>
          <w:lang w:val="az-Cyrl-AZ"/>
        </w:rPr>
      </w:pPr>
      <w:r w:rsidRPr="00560558">
        <w:rPr>
          <w:noProof/>
          <w:lang w:val="az-Cyrl-AZ"/>
        </w:rPr>
        <w:t xml:space="preserve">збільшення </w:t>
      </w:r>
      <w:r w:rsidR="00FE0AF4" w:rsidRPr="00560558">
        <w:rPr>
          <w:noProof/>
          <w:lang w:val="az-Cyrl-AZ"/>
        </w:rPr>
        <w:t>строку дії договору про приєднання та технічних умов про приєднання, що є додатком до цього договору, у порядку та у випадках, визначених Законом України «Про ринок електричної енергії»</w:t>
      </w:r>
      <w:r w:rsidR="005B6687" w:rsidRPr="00560558">
        <w:rPr>
          <w:noProof/>
          <w:lang w:val="az-Cyrl-AZ"/>
        </w:rPr>
        <w:t>;</w:t>
      </w:r>
    </w:p>
    <w:p w14:paraId="2C93CED4" w14:textId="333E6D1A" w:rsidR="00FE0AF4" w:rsidRPr="00560558" w:rsidRDefault="00FE0AF4" w:rsidP="004F5837">
      <w:pPr>
        <w:pStyle w:val="a3"/>
        <w:spacing w:before="0" w:beforeAutospacing="0" w:after="0" w:afterAutospacing="0"/>
        <w:ind w:firstLine="567"/>
        <w:jc w:val="both"/>
        <w:rPr>
          <w:noProof/>
          <w:lang w:val="az-Cyrl-AZ"/>
        </w:rPr>
      </w:pPr>
      <w:r w:rsidRPr="00560558">
        <w:rPr>
          <w:noProof/>
          <w:lang w:val="az-Cyrl-AZ"/>
        </w:rPr>
        <w:t xml:space="preserve">права ОСР визначити інший порядок оплати вартості послуги з приєднання, якщо замовник послуги з приєднання підпадає під дію положень постанови Кабінету Міністрів України від </w:t>
      </w:r>
      <w:r w:rsidR="005B6687" w:rsidRPr="00560558">
        <w:rPr>
          <w:noProof/>
          <w:lang w:val="az-Cyrl-AZ"/>
        </w:rPr>
        <w:br/>
      </w:r>
      <w:r w:rsidRPr="00560558">
        <w:rPr>
          <w:noProof/>
          <w:lang w:val="az-Cyrl-AZ"/>
        </w:rPr>
        <w:t>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sidR="005B6687" w:rsidRPr="00560558">
        <w:rPr>
          <w:noProof/>
          <w:lang w:val="az-Cyrl-AZ"/>
        </w:rPr>
        <w:t>;</w:t>
      </w:r>
    </w:p>
    <w:p w14:paraId="3D725B14" w14:textId="77777777" w:rsidR="00FE0AF4" w:rsidRPr="00560558" w:rsidRDefault="00FE0AF4" w:rsidP="004F5837">
      <w:pPr>
        <w:pStyle w:val="a3"/>
        <w:spacing w:before="0" w:beforeAutospacing="0" w:after="0" w:afterAutospacing="0"/>
        <w:ind w:firstLine="567"/>
        <w:jc w:val="both"/>
        <w:rPr>
          <w:noProof/>
          <w:lang w:val="az-Cyrl-AZ"/>
        </w:rPr>
      </w:pPr>
      <w:r w:rsidRPr="00560558">
        <w:rPr>
          <w:noProof/>
          <w:lang w:val="az-Cyrl-AZ"/>
        </w:rPr>
        <w:t>права замовника бути замовником робіт з проєктування обладнання електричних мереж, будівельно-монтажних, пусконалагоджувальних робіт лінійної частини приєднання та/або робіт із створення потужності, на умовах та у порядку, що не передбачені вимогами цього Кодексу та Закону України «Про ринок електрично енергії;</w:t>
      </w:r>
    </w:p>
    <w:p w14:paraId="1AA9D621" w14:textId="77777777" w:rsidR="00FE0AF4" w:rsidRPr="00560558" w:rsidRDefault="00FE0AF4" w:rsidP="004F5837">
      <w:pPr>
        <w:pStyle w:val="a3"/>
        <w:spacing w:before="0" w:beforeAutospacing="0" w:after="0" w:afterAutospacing="0"/>
        <w:ind w:firstLine="567"/>
        <w:jc w:val="both"/>
        <w:rPr>
          <w:noProof/>
          <w:lang w:val="az-Cyrl-AZ"/>
        </w:rPr>
      </w:pPr>
      <w:r w:rsidRPr="00560558">
        <w:rPr>
          <w:noProof/>
          <w:lang w:val="az-Cyrl-AZ"/>
        </w:rPr>
        <w:t>збільшення строку надання послуги з приєднання за ініціативою замовника в межах строку чинності технічних умов та договору про приєднання, визначених цим Кодексом та Законом України «Про ринок електричної енергії».</w:t>
      </w:r>
    </w:p>
    <w:p w14:paraId="7225F840" w14:textId="5CBEB16F" w:rsidR="000F6972" w:rsidRPr="00560558" w:rsidRDefault="00721EF6" w:rsidP="004F5837">
      <w:pPr>
        <w:pStyle w:val="a3"/>
        <w:spacing w:before="0" w:beforeAutospacing="0" w:after="0" w:afterAutospacing="0"/>
        <w:ind w:firstLine="567"/>
        <w:jc w:val="both"/>
        <w:rPr>
          <w:noProof/>
          <w:lang w:val="az-Cyrl-AZ"/>
        </w:rPr>
      </w:pPr>
      <w:r w:rsidRPr="00560558">
        <w:rPr>
          <w:noProof/>
          <w:lang w:val="az-Cyrl-AZ"/>
        </w:rPr>
        <w:lastRenderedPageBreak/>
        <w:t>Загальний строк чинності технічних умов та договору про приєднання не може перевищувати шість років з дня укладення договору про приєднання.</w:t>
      </w:r>
    </w:p>
    <w:p w14:paraId="7CE6E3FC" w14:textId="77777777"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 xml:space="preserve">8.4. </w:t>
      </w:r>
      <w:r w:rsidR="00721EF6" w:rsidRPr="00560558">
        <w:rPr>
          <w:noProof/>
          <w:lang w:val="az-Cyrl-AZ"/>
        </w:rPr>
        <w:t>Цей Договір може бути розірвано у порядку, встановленому чинним законодавством, у разі згоди сторін цього Договору.</w:t>
      </w:r>
    </w:p>
    <w:p w14:paraId="68BC5175" w14:textId="02DBDDE9" w:rsidR="00721EF6" w:rsidRPr="00560558" w:rsidRDefault="000F6972" w:rsidP="004F5837">
      <w:pPr>
        <w:pStyle w:val="a3"/>
        <w:spacing w:before="0" w:beforeAutospacing="0" w:after="0" w:afterAutospacing="0"/>
        <w:ind w:firstLine="567"/>
        <w:jc w:val="both"/>
        <w:rPr>
          <w:noProof/>
          <w:lang w:val="az-Cyrl-AZ"/>
        </w:rPr>
      </w:pPr>
      <w:r w:rsidRPr="00560558">
        <w:rPr>
          <w:noProof/>
          <w:lang w:val="az-Cyrl-AZ"/>
        </w:rPr>
        <w:t xml:space="preserve">8.5. </w:t>
      </w:r>
      <w:r w:rsidR="00721EF6" w:rsidRPr="00560558">
        <w:rPr>
          <w:noProof/>
          <w:lang w:val="az-Cyrl-AZ"/>
        </w:rPr>
        <w:t xml:space="preserve">Цей Договір вважається розірваним, якщо Замовник не оплатив послугу зі стандартного приєднання протягом 20 </w:t>
      </w:r>
      <w:r w:rsidR="00731B75" w:rsidRPr="00560558">
        <w:rPr>
          <w:noProof/>
          <w:lang w:val="az-Cyrl-AZ"/>
        </w:rPr>
        <w:t xml:space="preserve">робочих </w:t>
      </w:r>
      <w:r w:rsidR="00721EF6" w:rsidRPr="00560558">
        <w:rPr>
          <w:noProof/>
          <w:lang w:val="az-Cyrl-AZ"/>
        </w:rPr>
        <w:t>днів з дня отримання рахунк</w:t>
      </w:r>
      <w:r w:rsidR="00270F64" w:rsidRPr="00560558">
        <w:rPr>
          <w:noProof/>
          <w:lang w:val="az-Cyrl-AZ"/>
        </w:rPr>
        <w:t>а</w:t>
      </w:r>
      <w:r w:rsidR="00721EF6" w:rsidRPr="00560558">
        <w:rPr>
          <w:noProof/>
          <w:lang w:val="az-Cyrl-AZ"/>
        </w:rPr>
        <w:t>, а технічні умови такими, що не набрали чинності.</w:t>
      </w:r>
    </w:p>
    <w:p w14:paraId="1B8DF20A" w14:textId="43ABE839" w:rsidR="000F6972" w:rsidRPr="00560558" w:rsidRDefault="00721EF6" w:rsidP="004F5837">
      <w:pPr>
        <w:pStyle w:val="a3"/>
        <w:spacing w:before="0" w:beforeAutospacing="0" w:after="0" w:afterAutospacing="0"/>
        <w:ind w:firstLine="567"/>
        <w:jc w:val="both"/>
        <w:rPr>
          <w:noProof/>
          <w:lang w:val="az-Cyrl-AZ"/>
        </w:rPr>
      </w:pPr>
      <w:r w:rsidRPr="00560558">
        <w:rPr>
          <w:noProof/>
          <w:lang w:val="az-Cyrl-AZ"/>
        </w:rPr>
        <w:t xml:space="preserve">Технічні умови на приєднання електроустановок замовників, що підпадають під дію положень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набирають чинності з дати підписання сторонами відповідної додаткової угоди. Замовник зобов’язаний підписати та повернути ОСР підписану додаткову угоду не пізніше 20 </w:t>
      </w:r>
      <w:r w:rsidR="00731B75" w:rsidRPr="00560558">
        <w:rPr>
          <w:noProof/>
          <w:lang w:val="az-Cyrl-AZ"/>
        </w:rPr>
        <w:t xml:space="preserve">робочих </w:t>
      </w:r>
      <w:r w:rsidRPr="00560558">
        <w:rPr>
          <w:noProof/>
          <w:lang w:val="az-Cyrl-AZ"/>
        </w:rPr>
        <w:t xml:space="preserve">днів з дати її отримання. У разі якщо замовник не підписав та не повернув ОСР протягом 20 </w:t>
      </w:r>
      <w:r w:rsidR="00731B75" w:rsidRPr="00560558">
        <w:rPr>
          <w:noProof/>
          <w:lang w:val="az-Cyrl-AZ"/>
        </w:rPr>
        <w:t xml:space="preserve">робочих </w:t>
      </w:r>
      <w:r w:rsidRPr="00560558">
        <w:rPr>
          <w:noProof/>
          <w:lang w:val="az-Cyrl-AZ"/>
        </w:rPr>
        <w:t>днів з дати отримання відповідну додаткову угоду, договір про приєднання вважається розірваним, а технічні умови на приєднання такими, що втратили чинність.</w:t>
      </w:r>
    </w:p>
    <w:p w14:paraId="0641D459" w14:textId="77777777" w:rsidR="00807909" w:rsidRPr="00560558" w:rsidRDefault="00807909" w:rsidP="00721EF6">
      <w:pPr>
        <w:pStyle w:val="a3"/>
        <w:spacing w:before="0" w:beforeAutospacing="0" w:after="0" w:afterAutospacing="0"/>
        <w:ind w:firstLine="709"/>
        <w:jc w:val="both"/>
        <w:rPr>
          <w:noProof/>
          <w:lang w:val="az-Cyrl-AZ"/>
        </w:rPr>
      </w:pPr>
    </w:p>
    <w:p w14:paraId="267C1634" w14:textId="77777777" w:rsidR="000F6972" w:rsidRPr="00560558" w:rsidRDefault="000F6972" w:rsidP="00721EF6">
      <w:pPr>
        <w:pStyle w:val="3"/>
        <w:spacing w:before="0" w:beforeAutospacing="0" w:after="0" w:afterAutospacing="0"/>
        <w:ind w:firstLine="709"/>
        <w:jc w:val="center"/>
        <w:rPr>
          <w:noProof/>
          <w:sz w:val="24"/>
          <w:szCs w:val="24"/>
          <w:lang w:val="az-Cyrl-AZ"/>
        </w:rPr>
      </w:pPr>
      <w:r w:rsidRPr="00560558">
        <w:rPr>
          <w:noProof/>
          <w:sz w:val="24"/>
          <w:szCs w:val="24"/>
          <w:lang w:val="az-Cyrl-AZ"/>
        </w:rPr>
        <w:t>9. Інші умови Договору</w:t>
      </w:r>
    </w:p>
    <w:p w14:paraId="016C8164" w14:textId="77777777" w:rsidR="000F6972" w:rsidRPr="00560558" w:rsidRDefault="000F6972" w:rsidP="00721EF6">
      <w:pPr>
        <w:pStyle w:val="a3"/>
        <w:spacing w:before="0" w:beforeAutospacing="0" w:after="0" w:afterAutospacing="0"/>
        <w:jc w:val="both"/>
        <w:rPr>
          <w:noProof/>
          <w:lang w:val="az-Cyrl-AZ"/>
        </w:rPr>
      </w:pPr>
    </w:p>
    <w:p w14:paraId="3AAC8B28" w14:textId="3DE3753E"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 xml:space="preserve">9.1. </w:t>
      </w:r>
      <w:r w:rsidR="00721EF6" w:rsidRPr="00560558">
        <w:rPr>
          <w:noProof/>
          <w:lang w:val="az-Cyrl-AZ"/>
        </w:rPr>
        <w:t>Порядок та умови надання Виконавцем послуги зі стандартного приєднання регулюються вимогами цього Договору та Кодексу систем розподілу та не можуть бути змін</w:t>
      </w:r>
      <w:r w:rsidR="00270F64" w:rsidRPr="00560558">
        <w:rPr>
          <w:noProof/>
          <w:lang w:val="az-Cyrl-AZ"/>
        </w:rPr>
        <w:t>ені</w:t>
      </w:r>
      <w:r w:rsidR="00721EF6" w:rsidRPr="00560558">
        <w:rPr>
          <w:noProof/>
          <w:lang w:val="az-Cyrl-AZ"/>
        </w:rPr>
        <w:t xml:space="preserve"> чи доповнені з підстав та</w:t>
      </w:r>
      <w:r w:rsidR="00270F64" w:rsidRPr="00560558">
        <w:rPr>
          <w:noProof/>
          <w:lang w:val="az-Cyrl-AZ"/>
        </w:rPr>
        <w:t xml:space="preserve"> у</w:t>
      </w:r>
      <w:r w:rsidR="00721EF6" w:rsidRPr="00560558">
        <w:rPr>
          <w:noProof/>
          <w:lang w:val="az-Cyrl-AZ"/>
        </w:rPr>
        <w:t xml:space="preserve"> порядку, не визначено</w:t>
      </w:r>
      <w:r w:rsidR="00270F64" w:rsidRPr="00560558">
        <w:rPr>
          <w:noProof/>
          <w:lang w:val="az-Cyrl-AZ"/>
        </w:rPr>
        <w:t>му</w:t>
      </w:r>
      <w:r w:rsidR="00721EF6" w:rsidRPr="00560558">
        <w:rPr>
          <w:noProof/>
          <w:lang w:val="az-Cyrl-AZ"/>
        </w:rPr>
        <w:t xml:space="preserve"> умовами цього Договору та Кодексу.</w:t>
      </w:r>
    </w:p>
    <w:p w14:paraId="64E8227C" w14:textId="77777777" w:rsidR="000F6972" w:rsidRPr="00560558" w:rsidRDefault="000F6972" w:rsidP="004F5837">
      <w:pPr>
        <w:ind w:firstLine="567"/>
        <w:jc w:val="both"/>
        <w:rPr>
          <w:noProof/>
          <w:lang w:val="az-Cyrl-AZ"/>
        </w:rPr>
      </w:pPr>
      <w:r w:rsidRPr="00560558">
        <w:rPr>
          <w:noProof/>
          <w:lang w:val="az-Cyrl-AZ"/>
        </w:rPr>
        <w:t>9.2. Усі зміни та доповнення до цього Договору оформлюються Сторонами письмово в паперовій формі та підписуються уповноваженими особами обох Сторін.</w:t>
      </w:r>
    </w:p>
    <w:p w14:paraId="387FD360" w14:textId="77777777" w:rsidR="000F6972" w:rsidRPr="00560558" w:rsidRDefault="000F6972" w:rsidP="004F5837">
      <w:pPr>
        <w:ind w:firstLine="567"/>
        <w:jc w:val="both"/>
        <w:rPr>
          <w:noProof/>
          <w:lang w:val="az-Cyrl-AZ"/>
        </w:rPr>
      </w:pPr>
      <w:r w:rsidRPr="00560558">
        <w:rPr>
          <w:noProof/>
          <w:lang w:val="az-Cyrl-AZ"/>
        </w:rPr>
        <w:t>Цей Договір може бути змінений у разі внесення змін або скасування нормативно-правових актів, що регулюють питання приєднання. У такому випадку Сторони погоджуються з тим, що Виконавець вносить відповідні зміни до цього Договору та оприлюднює їх на власному вебсайті. Якщо Замовник не ініціював розірвання цього Договору протягом одного місяця з дня оприлюднення змін до нього, вважається, що Замовник погодився зі змінами з дати його оприлюднення на офіційному вебсайті Виконавця.</w:t>
      </w:r>
    </w:p>
    <w:p w14:paraId="2857C6CD" w14:textId="2EA550AB"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 xml:space="preserve">9.3. </w:t>
      </w:r>
      <w:r w:rsidR="00721EF6" w:rsidRPr="00560558">
        <w:rPr>
          <w:noProof/>
          <w:lang w:val="az-Cyrl-AZ"/>
        </w:rPr>
        <w:t xml:space="preserve">Врегулювання питань обґрунтованості вимог технічних умов на приєднання та їх відповідності нормативно-правовим актам під час виконання цього Договору здійснюється Державною інспекцією енергетичного нагляду України згідно зі статтею 21 Закону України «Про ринок електричної енергії» та з дотриманням процедури, визначеної вимогами </w:t>
      </w:r>
      <w:r w:rsidR="005B6687" w:rsidRPr="00560558">
        <w:rPr>
          <w:noProof/>
          <w:lang w:val="az-Cyrl-AZ"/>
        </w:rPr>
        <w:t xml:space="preserve">пункту </w:t>
      </w:r>
      <w:r w:rsidR="00721EF6" w:rsidRPr="00560558">
        <w:rPr>
          <w:noProof/>
          <w:lang w:val="az-Cyrl-AZ"/>
        </w:rPr>
        <w:t>4.5.10 Кодексу систем розподілу.</w:t>
      </w:r>
    </w:p>
    <w:p w14:paraId="20506CAF" w14:textId="4DEA9C74" w:rsidR="000F6972" w:rsidRPr="00560558" w:rsidRDefault="000F6972" w:rsidP="004F5837">
      <w:pPr>
        <w:pStyle w:val="a3"/>
        <w:spacing w:before="0" w:beforeAutospacing="0" w:after="0" w:afterAutospacing="0"/>
        <w:ind w:firstLine="567"/>
        <w:jc w:val="both"/>
        <w:rPr>
          <w:noProof/>
          <w:lang w:val="az-Cyrl-AZ"/>
        </w:rPr>
      </w:pPr>
      <w:r w:rsidRPr="00560558">
        <w:rPr>
          <w:noProof/>
          <w:lang w:val="az-Cyrl-AZ"/>
        </w:rPr>
        <w:t xml:space="preserve">9.4. Сторони мають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w:t>
      </w:r>
      <w:r w:rsidR="00270F64" w:rsidRPr="00560558">
        <w:rPr>
          <w:noProof/>
          <w:lang w:val="az-Cyrl-AZ"/>
        </w:rPr>
        <w:br/>
      </w:r>
      <w:r w:rsidRPr="00560558">
        <w:rPr>
          <w:noProof/>
          <w:lang w:val="az-Cyrl-AZ"/>
        </w:rPr>
        <w:t>10 днів після настання таких змін.</w:t>
      </w:r>
    </w:p>
    <w:p w14:paraId="14CE2C0A" w14:textId="77777777" w:rsidR="000F6972" w:rsidRPr="00560558" w:rsidRDefault="000F6972" w:rsidP="00326285">
      <w:pPr>
        <w:pStyle w:val="a3"/>
        <w:spacing w:before="0" w:beforeAutospacing="0" w:after="0" w:afterAutospacing="0"/>
        <w:ind w:firstLine="709"/>
        <w:jc w:val="both"/>
        <w:rPr>
          <w:noProof/>
          <w:lang w:val="az-Cyrl-AZ"/>
        </w:rPr>
      </w:pPr>
    </w:p>
    <w:p w14:paraId="447C4643" w14:textId="77777777" w:rsidR="000F6972" w:rsidRPr="00560558" w:rsidRDefault="000F6972" w:rsidP="00326285">
      <w:pPr>
        <w:pStyle w:val="3"/>
        <w:spacing w:before="0" w:beforeAutospacing="0" w:after="0" w:afterAutospacing="0"/>
        <w:jc w:val="center"/>
        <w:rPr>
          <w:noProof/>
          <w:sz w:val="24"/>
          <w:szCs w:val="24"/>
          <w:lang w:val="az-Cyrl-AZ"/>
        </w:rPr>
      </w:pPr>
      <w:r w:rsidRPr="00560558">
        <w:rPr>
          <w:noProof/>
          <w:sz w:val="24"/>
          <w:szCs w:val="24"/>
          <w:lang w:val="az-Cyrl-AZ"/>
        </w:rPr>
        <w:t>10. Реквізити оператора системи розподілу</w:t>
      </w:r>
    </w:p>
    <w:p w14:paraId="623B9537" w14:textId="77777777" w:rsidR="004F5837" w:rsidRDefault="004F5837" w:rsidP="004F5837">
      <w:pPr>
        <w:jc w:val="both"/>
        <w:rPr>
          <w:b/>
          <w:sz w:val="27"/>
          <w:szCs w:val="27"/>
        </w:rPr>
      </w:pPr>
    </w:p>
    <w:p w14:paraId="7C25AC44" w14:textId="4EF5F1E8" w:rsidR="004F5837" w:rsidRPr="004F5837" w:rsidRDefault="004F5837" w:rsidP="004F5837">
      <w:pPr>
        <w:jc w:val="both"/>
        <w:rPr>
          <w:b/>
        </w:rPr>
      </w:pPr>
      <w:r>
        <w:rPr>
          <w:b/>
        </w:rPr>
        <w:t xml:space="preserve">  </w:t>
      </w:r>
      <w:r w:rsidRPr="004F5837">
        <w:rPr>
          <w:b/>
        </w:rPr>
        <w:t>ОПЕРАТОР СИСТЕМИ:</w:t>
      </w:r>
    </w:p>
    <w:tbl>
      <w:tblPr>
        <w:tblW w:w="4401" w:type="dxa"/>
        <w:tblLook w:val="00A0" w:firstRow="1" w:lastRow="0" w:firstColumn="1" w:lastColumn="0" w:noHBand="0" w:noVBand="0"/>
      </w:tblPr>
      <w:tblGrid>
        <w:gridCol w:w="4376"/>
        <w:gridCol w:w="25"/>
      </w:tblGrid>
      <w:tr w:rsidR="004F5837" w:rsidRPr="004F5837" w14:paraId="03545A8D" w14:textId="77777777" w:rsidTr="004F5837">
        <w:trPr>
          <w:trHeight w:val="330"/>
        </w:trPr>
        <w:tc>
          <w:tcPr>
            <w:tcW w:w="4401" w:type="dxa"/>
            <w:gridSpan w:val="2"/>
            <w:noWrap/>
            <w:vAlign w:val="bottom"/>
            <w:hideMark/>
          </w:tcPr>
          <w:p w14:paraId="4C4EBA78" w14:textId="77777777" w:rsidR="004F5837" w:rsidRPr="004F5837" w:rsidRDefault="004F5837">
            <w:pPr>
              <w:spacing w:line="254" w:lineRule="auto"/>
              <w:rPr>
                <w:b/>
                <w:lang w:val="ru-RU" w:eastAsia="en-US"/>
              </w:rPr>
            </w:pPr>
            <w:r w:rsidRPr="004F5837">
              <w:rPr>
                <w:b/>
                <w:lang w:val="ru-RU" w:eastAsia="en-US"/>
              </w:rPr>
              <w:t xml:space="preserve">ПрАТ «ПЕЕМ «ЦЕК» </w:t>
            </w:r>
          </w:p>
        </w:tc>
      </w:tr>
      <w:tr w:rsidR="004F5837" w:rsidRPr="004F5837" w14:paraId="02F890D7" w14:textId="77777777" w:rsidTr="004F5837">
        <w:trPr>
          <w:gridAfter w:val="1"/>
          <w:wAfter w:w="25" w:type="dxa"/>
          <w:trHeight w:val="315"/>
        </w:trPr>
        <w:tc>
          <w:tcPr>
            <w:tcW w:w="4376" w:type="dxa"/>
            <w:vAlign w:val="bottom"/>
            <w:hideMark/>
          </w:tcPr>
          <w:p w14:paraId="5622753D" w14:textId="77777777" w:rsidR="004F5837" w:rsidRPr="004F5837" w:rsidRDefault="004F5837">
            <w:r w:rsidRPr="004F5837">
              <w:rPr>
                <w:lang w:val="ru-RU" w:eastAsia="en-US"/>
              </w:rPr>
              <w:t xml:space="preserve">49008, м. Дніпро, </w:t>
            </w:r>
          </w:p>
        </w:tc>
      </w:tr>
      <w:tr w:rsidR="004F5837" w:rsidRPr="004F5837" w14:paraId="6A9C2E26" w14:textId="77777777" w:rsidTr="004F5837">
        <w:trPr>
          <w:gridAfter w:val="1"/>
          <w:wAfter w:w="25" w:type="dxa"/>
          <w:trHeight w:val="330"/>
        </w:trPr>
        <w:tc>
          <w:tcPr>
            <w:tcW w:w="4376" w:type="dxa"/>
            <w:hideMark/>
          </w:tcPr>
          <w:p w14:paraId="14D92CE6" w14:textId="77777777" w:rsidR="004F5837" w:rsidRPr="004F5837" w:rsidRDefault="004F5837">
            <w:r w:rsidRPr="004F5837">
              <w:rPr>
                <w:lang w:val="ru-RU" w:eastAsia="en-US"/>
              </w:rPr>
              <w:t>вул. Горобців Братів, будинок 28</w:t>
            </w:r>
          </w:p>
        </w:tc>
      </w:tr>
      <w:tr w:rsidR="004F5837" w:rsidRPr="004F5837" w14:paraId="09CBDE12" w14:textId="77777777" w:rsidTr="004F5837">
        <w:trPr>
          <w:gridAfter w:val="1"/>
          <w:wAfter w:w="25" w:type="dxa"/>
          <w:trHeight w:val="315"/>
        </w:trPr>
        <w:tc>
          <w:tcPr>
            <w:tcW w:w="4376" w:type="dxa"/>
            <w:hideMark/>
          </w:tcPr>
          <w:p w14:paraId="04A35A4D" w14:textId="77777777" w:rsidR="004F5837" w:rsidRPr="004F5837" w:rsidRDefault="004F5837">
            <w:r w:rsidRPr="004F5837">
              <w:rPr>
                <w:lang w:val="ru-RU" w:eastAsia="en-US"/>
              </w:rPr>
              <w:t>UA923003350000000260022199156</w:t>
            </w:r>
          </w:p>
        </w:tc>
      </w:tr>
      <w:tr w:rsidR="004F5837" w:rsidRPr="004F5837" w14:paraId="0CB87E89" w14:textId="77777777" w:rsidTr="004F5837">
        <w:trPr>
          <w:gridAfter w:val="1"/>
          <w:wAfter w:w="25" w:type="dxa"/>
          <w:trHeight w:val="315"/>
        </w:trPr>
        <w:tc>
          <w:tcPr>
            <w:tcW w:w="4376" w:type="dxa"/>
            <w:hideMark/>
          </w:tcPr>
          <w:p w14:paraId="6D12FE73" w14:textId="77777777" w:rsidR="004F5837" w:rsidRPr="004F5837" w:rsidRDefault="004F5837">
            <w:r w:rsidRPr="004F5837">
              <w:rPr>
                <w:lang w:val="ru-RU" w:eastAsia="en-US"/>
              </w:rPr>
              <w:t>ЄДРПОУ 31793056,</w:t>
            </w:r>
          </w:p>
        </w:tc>
      </w:tr>
      <w:tr w:rsidR="004F5837" w:rsidRPr="004F5837" w14:paraId="77C4DE10" w14:textId="77777777" w:rsidTr="004F5837">
        <w:trPr>
          <w:gridAfter w:val="1"/>
          <w:wAfter w:w="25" w:type="dxa"/>
          <w:trHeight w:val="330"/>
        </w:trPr>
        <w:tc>
          <w:tcPr>
            <w:tcW w:w="4376" w:type="dxa"/>
            <w:hideMark/>
          </w:tcPr>
          <w:p w14:paraId="1CDB11E2" w14:textId="77777777" w:rsidR="004F5837" w:rsidRPr="004F5837" w:rsidRDefault="004F5837">
            <w:pPr>
              <w:spacing w:line="252" w:lineRule="auto"/>
              <w:rPr>
                <w:lang w:val="ru-RU" w:eastAsia="en-US"/>
              </w:rPr>
            </w:pPr>
            <w:r w:rsidRPr="004F5837">
              <w:rPr>
                <w:lang w:val="ru-RU" w:eastAsia="en-US"/>
              </w:rPr>
              <w:t>МФО 380805</w:t>
            </w:r>
          </w:p>
          <w:p w14:paraId="1B49C2DA" w14:textId="77777777" w:rsidR="004F5837" w:rsidRPr="004F5837" w:rsidRDefault="004F5837">
            <w:r w:rsidRPr="004F5837">
              <w:rPr>
                <w:lang w:val="ru-RU" w:eastAsia="en-US"/>
              </w:rPr>
              <w:t>в  АТ «Райффайзен банк»</w:t>
            </w:r>
          </w:p>
        </w:tc>
      </w:tr>
      <w:tr w:rsidR="004F5837" w:rsidRPr="004F5837" w14:paraId="3B7B7033" w14:textId="77777777" w:rsidTr="004F5837">
        <w:trPr>
          <w:gridAfter w:val="1"/>
          <w:wAfter w:w="25" w:type="dxa"/>
          <w:trHeight w:val="285"/>
        </w:trPr>
        <w:tc>
          <w:tcPr>
            <w:tcW w:w="4376" w:type="dxa"/>
            <w:hideMark/>
          </w:tcPr>
          <w:p w14:paraId="568806D8" w14:textId="77777777" w:rsidR="004F5837" w:rsidRPr="004F5837" w:rsidRDefault="004F5837">
            <w:r w:rsidRPr="004F5837">
              <w:rPr>
                <w:lang w:val="ru-RU" w:eastAsia="en-US"/>
              </w:rPr>
              <w:lastRenderedPageBreak/>
              <w:t xml:space="preserve">Витяг № 1704664500005 з </w:t>
            </w:r>
            <w:r w:rsidRPr="004F5837">
              <w:rPr>
                <w:lang w:eastAsia="en-US"/>
              </w:rPr>
              <w:t>реєстру</w:t>
            </w:r>
          </w:p>
        </w:tc>
      </w:tr>
      <w:tr w:rsidR="004F5837" w:rsidRPr="004F5837" w14:paraId="21FA4DE9" w14:textId="77777777" w:rsidTr="004F5837">
        <w:trPr>
          <w:gridAfter w:val="1"/>
          <w:wAfter w:w="25" w:type="dxa"/>
          <w:trHeight w:val="215"/>
        </w:trPr>
        <w:tc>
          <w:tcPr>
            <w:tcW w:w="4376" w:type="dxa"/>
            <w:hideMark/>
          </w:tcPr>
          <w:p w14:paraId="098C254E" w14:textId="77777777" w:rsidR="004F5837" w:rsidRPr="004F5837" w:rsidRDefault="004F5837">
            <w:r w:rsidRPr="004F5837">
              <w:t>платників податку на додану вартість</w:t>
            </w:r>
          </w:p>
          <w:p w14:paraId="607FCD78" w14:textId="77777777" w:rsidR="004F5837" w:rsidRPr="004F5837" w:rsidRDefault="004F5837">
            <w:r w:rsidRPr="004F5837">
              <w:t>Тел.: (0562) 31-03-84</w:t>
            </w:r>
          </w:p>
        </w:tc>
      </w:tr>
      <w:tr w:rsidR="004F5837" w:rsidRPr="004F5837" w14:paraId="7B282FCA" w14:textId="77777777" w:rsidTr="004F5837">
        <w:trPr>
          <w:trHeight w:val="345"/>
        </w:trPr>
        <w:tc>
          <w:tcPr>
            <w:tcW w:w="4401" w:type="dxa"/>
            <w:gridSpan w:val="2"/>
            <w:noWrap/>
            <w:vAlign w:val="bottom"/>
          </w:tcPr>
          <w:p w14:paraId="1A8BAAE7" w14:textId="77777777" w:rsidR="004F5837" w:rsidRPr="004F5837" w:rsidRDefault="004F5837">
            <w:pPr>
              <w:spacing w:line="254" w:lineRule="auto"/>
              <w:rPr>
                <w:lang w:val="ru-RU" w:eastAsia="en-US"/>
              </w:rPr>
            </w:pPr>
          </w:p>
        </w:tc>
      </w:tr>
    </w:tbl>
    <w:p w14:paraId="2759214B" w14:textId="77777777" w:rsidR="004F5837" w:rsidRPr="004F5837" w:rsidRDefault="004F5837" w:rsidP="004F5837">
      <w:pPr>
        <w:rPr>
          <w:rFonts w:eastAsiaTheme="minorEastAsia"/>
          <w:b/>
        </w:rPr>
      </w:pPr>
      <w:r w:rsidRPr="004F5837">
        <w:rPr>
          <w:b/>
        </w:rPr>
        <w:t>_________________________________</w:t>
      </w:r>
    </w:p>
    <w:p w14:paraId="215F09E6" w14:textId="77777777" w:rsidR="004F5837" w:rsidRPr="004F5837" w:rsidRDefault="004F5837" w:rsidP="004F5837">
      <w:pPr>
        <w:jc w:val="both"/>
      </w:pPr>
    </w:p>
    <w:p w14:paraId="560B7340" w14:textId="77777777" w:rsidR="004F5837" w:rsidRPr="004F5837" w:rsidRDefault="004F5837" w:rsidP="004F5837">
      <w:pPr>
        <w:jc w:val="both"/>
      </w:pPr>
      <w:r w:rsidRPr="004F5837">
        <w:t xml:space="preserve">_______________________________ </w:t>
      </w:r>
    </w:p>
    <w:p w14:paraId="10514F05" w14:textId="77777777" w:rsidR="004F5837" w:rsidRPr="004F5837" w:rsidRDefault="004F5837" w:rsidP="004F5837">
      <w:pPr>
        <w:jc w:val="both"/>
      </w:pPr>
      <w:r w:rsidRPr="004F5837">
        <w:t xml:space="preserve">          (підпис, П.І.Б.)</w:t>
      </w:r>
    </w:p>
    <w:p w14:paraId="1A513475" w14:textId="77777777" w:rsidR="004F5837" w:rsidRPr="004F5837" w:rsidRDefault="004F5837" w:rsidP="004F5837">
      <w:pPr>
        <w:jc w:val="center"/>
      </w:pPr>
    </w:p>
    <w:p w14:paraId="3856247A" w14:textId="77777777" w:rsidR="004F5837" w:rsidRPr="004F5837" w:rsidRDefault="004F5837" w:rsidP="004F5837">
      <w:r w:rsidRPr="004F5837">
        <w:t>«_____» _______________ 20___ року</w:t>
      </w:r>
    </w:p>
    <w:p w14:paraId="5BC22A18" w14:textId="77777777" w:rsidR="004F5837" w:rsidRPr="004F5837" w:rsidRDefault="004F5837" w:rsidP="004F5837"/>
    <w:p w14:paraId="42D5C963" w14:textId="77777777" w:rsidR="004F5837" w:rsidRPr="004F5837" w:rsidRDefault="004F5837" w:rsidP="004F5837">
      <w:pPr>
        <w:pStyle w:val="a3"/>
        <w:spacing w:before="0" w:beforeAutospacing="0" w:after="0" w:afterAutospacing="0"/>
        <w:jc w:val="both"/>
        <w:rPr>
          <w:noProof/>
          <w:lang w:val="az-Cyrl-AZ"/>
        </w:rPr>
      </w:pPr>
      <w:r w:rsidRPr="004F5837">
        <w:t>М.П.</w:t>
      </w:r>
    </w:p>
    <w:p w14:paraId="058DEA61" w14:textId="4C9B47FE" w:rsidR="000F6972" w:rsidRPr="004F5837" w:rsidRDefault="000F6972" w:rsidP="004F5837">
      <w:pPr>
        <w:pStyle w:val="a3"/>
        <w:spacing w:before="0" w:beforeAutospacing="0" w:after="0" w:afterAutospacing="0"/>
        <w:jc w:val="center"/>
        <w:rPr>
          <w:noProof/>
          <w:lang w:val="az-Cyrl-AZ"/>
        </w:rPr>
      </w:pPr>
    </w:p>
    <w:sectPr w:rsidR="000F6972" w:rsidRPr="004F5837" w:rsidSect="00FE407A">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20E72" w14:textId="77777777" w:rsidR="003F5372" w:rsidRDefault="003F5372" w:rsidP="003E1717">
      <w:r>
        <w:separator/>
      </w:r>
    </w:p>
  </w:endnote>
  <w:endnote w:type="continuationSeparator" w:id="0">
    <w:p w14:paraId="7471645D" w14:textId="77777777" w:rsidR="003F5372" w:rsidRDefault="003F5372" w:rsidP="003E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6A4C8" w14:textId="77777777" w:rsidR="003F5372" w:rsidRDefault="003F5372" w:rsidP="003E1717">
      <w:r>
        <w:separator/>
      </w:r>
    </w:p>
  </w:footnote>
  <w:footnote w:type="continuationSeparator" w:id="0">
    <w:p w14:paraId="3BC050BD" w14:textId="77777777" w:rsidR="003F5372" w:rsidRDefault="003F5372" w:rsidP="003E1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40F8C"/>
    <w:multiLevelType w:val="multilevel"/>
    <w:tmpl w:val="FCDE63F8"/>
    <w:lvl w:ilvl="0">
      <w:start w:val="1"/>
      <w:numFmt w:val="decimal"/>
      <w:lvlText w:val="%1."/>
      <w:lvlJc w:val="left"/>
      <w:pPr>
        <w:ind w:left="720"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 w15:restartNumberingAfterBreak="0">
    <w:nsid w:val="52445117"/>
    <w:multiLevelType w:val="multilevel"/>
    <w:tmpl w:val="A530ADE8"/>
    <w:lvl w:ilvl="0">
      <w:start w:val="3"/>
      <w:numFmt w:val="decimal"/>
      <w:lvlText w:val="%1."/>
      <w:lvlJc w:val="left"/>
      <w:pPr>
        <w:ind w:left="720" w:hanging="360"/>
      </w:pPr>
      <w:rPr>
        <w:rFonts w:hint="default"/>
      </w:rPr>
    </w:lvl>
    <w:lvl w:ilvl="1">
      <w:start w:val="8"/>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52F07D9E"/>
    <w:multiLevelType w:val="hybridMultilevel"/>
    <w:tmpl w:val="62025C72"/>
    <w:lvl w:ilvl="0" w:tplc="04190011">
      <w:start w:val="1"/>
      <w:numFmt w:val="decimal"/>
      <w:lvlText w:val="%1)"/>
      <w:lvlJc w:val="left"/>
      <w:pPr>
        <w:ind w:left="4897" w:hanging="360"/>
      </w:pPr>
      <w:rPr>
        <w:rFonts w:cs="Times New Roman" w:hint="default"/>
      </w:rPr>
    </w:lvl>
    <w:lvl w:ilvl="1" w:tplc="04190019" w:tentative="1">
      <w:start w:val="1"/>
      <w:numFmt w:val="lowerLetter"/>
      <w:lvlText w:val="%2."/>
      <w:lvlJc w:val="left"/>
      <w:pPr>
        <w:ind w:left="5617" w:hanging="360"/>
      </w:pPr>
      <w:rPr>
        <w:rFonts w:cs="Times New Roman"/>
      </w:rPr>
    </w:lvl>
    <w:lvl w:ilvl="2" w:tplc="0419001B" w:tentative="1">
      <w:start w:val="1"/>
      <w:numFmt w:val="lowerRoman"/>
      <w:lvlText w:val="%3."/>
      <w:lvlJc w:val="right"/>
      <w:pPr>
        <w:ind w:left="6337" w:hanging="180"/>
      </w:pPr>
      <w:rPr>
        <w:rFonts w:cs="Times New Roman"/>
      </w:rPr>
    </w:lvl>
    <w:lvl w:ilvl="3" w:tplc="0419000F" w:tentative="1">
      <w:start w:val="1"/>
      <w:numFmt w:val="decimal"/>
      <w:lvlText w:val="%4."/>
      <w:lvlJc w:val="left"/>
      <w:pPr>
        <w:ind w:left="7057" w:hanging="360"/>
      </w:pPr>
      <w:rPr>
        <w:rFonts w:cs="Times New Roman"/>
      </w:rPr>
    </w:lvl>
    <w:lvl w:ilvl="4" w:tplc="04190019" w:tentative="1">
      <w:start w:val="1"/>
      <w:numFmt w:val="lowerLetter"/>
      <w:lvlText w:val="%5."/>
      <w:lvlJc w:val="left"/>
      <w:pPr>
        <w:ind w:left="7777" w:hanging="360"/>
      </w:pPr>
      <w:rPr>
        <w:rFonts w:cs="Times New Roman"/>
      </w:rPr>
    </w:lvl>
    <w:lvl w:ilvl="5" w:tplc="0419001B" w:tentative="1">
      <w:start w:val="1"/>
      <w:numFmt w:val="lowerRoman"/>
      <w:lvlText w:val="%6."/>
      <w:lvlJc w:val="right"/>
      <w:pPr>
        <w:ind w:left="8497" w:hanging="180"/>
      </w:pPr>
      <w:rPr>
        <w:rFonts w:cs="Times New Roman"/>
      </w:rPr>
    </w:lvl>
    <w:lvl w:ilvl="6" w:tplc="0419000F" w:tentative="1">
      <w:start w:val="1"/>
      <w:numFmt w:val="decimal"/>
      <w:lvlText w:val="%7."/>
      <w:lvlJc w:val="left"/>
      <w:pPr>
        <w:ind w:left="9217" w:hanging="360"/>
      </w:pPr>
      <w:rPr>
        <w:rFonts w:cs="Times New Roman"/>
      </w:rPr>
    </w:lvl>
    <w:lvl w:ilvl="7" w:tplc="04190019" w:tentative="1">
      <w:start w:val="1"/>
      <w:numFmt w:val="lowerLetter"/>
      <w:lvlText w:val="%8."/>
      <w:lvlJc w:val="left"/>
      <w:pPr>
        <w:ind w:left="9937" w:hanging="360"/>
      </w:pPr>
      <w:rPr>
        <w:rFonts w:cs="Times New Roman"/>
      </w:rPr>
    </w:lvl>
    <w:lvl w:ilvl="8" w:tplc="0419001B" w:tentative="1">
      <w:start w:val="1"/>
      <w:numFmt w:val="lowerRoman"/>
      <w:lvlText w:val="%9."/>
      <w:lvlJc w:val="right"/>
      <w:pPr>
        <w:ind w:left="10657" w:hanging="180"/>
      </w:pPr>
      <w:rPr>
        <w:rFonts w:cs="Times New Roman"/>
      </w:rPr>
    </w:lvl>
  </w:abstractNum>
  <w:abstractNum w:abstractNumId="3" w15:restartNumberingAfterBreak="0">
    <w:nsid w:val="7D7B2AC4"/>
    <w:multiLevelType w:val="multilevel"/>
    <w:tmpl w:val="FCDE63F8"/>
    <w:lvl w:ilvl="0">
      <w:start w:val="1"/>
      <w:numFmt w:val="decimal"/>
      <w:lvlText w:val="%1."/>
      <w:lvlJc w:val="left"/>
      <w:pPr>
        <w:ind w:left="720"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55C"/>
    <w:rsid w:val="00010E32"/>
    <w:rsid w:val="0003632C"/>
    <w:rsid w:val="000462A1"/>
    <w:rsid w:val="0005157B"/>
    <w:rsid w:val="00053EC8"/>
    <w:rsid w:val="00060516"/>
    <w:rsid w:val="000749A7"/>
    <w:rsid w:val="00091402"/>
    <w:rsid w:val="00092660"/>
    <w:rsid w:val="000C013F"/>
    <w:rsid w:val="000E05B1"/>
    <w:rsid w:val="000E746E"/>
    <w:rsid w:val="000F6972"/>
    <w:rsid w:val="00102224"/>
    <w:rsid w:val="001041EF"/>
    <w:rsid w:val="001111E3"/>
    <w:rsid w:val="00133AC5"/>
    <w:rsid w:val="00146FC6"/>
    <w:rsid w:val="0015652C"/>
    <w:rsid w:val="0015691D"/>
    <w:rsid w:val="00187725"/>
    <w:rsid w:val="001A1773"/>
    <w:rsid w:val="001C1B0F"/>
    <w:rsid w:val="001E57EB"/>
    <w:rsid w:val="001F4D61"/>
    <w:rsid w:val="00222299"/>
    <w:rsid w:val="002447D2"/>
    <w:rsid w:val="00265C1B"/>
    <w:rsid w:val="00267576"/>
    <w:rsid w:val="00270F64"/>
    <w:rsid w:val="002B5F1E"/>
    <w:rsid w:val="002D6FE2"/>
    <w:rsid w:val="002E339E"/>
    <w:rsid w:val="00300EFA"/>
    <w:rsid w:val="00326285"/>
    <w:rsid w:val="00330411"/>
    <w:rsid w:val="00345689"/>
    <w:rsid w:val="00376F91"/>
    <w:rsid w:val="00383185"/>
    <w:rsid w:val="00392458"/>
    <w:rsid w:val="003957BD"/>
    <w:rsid w:val="003D397F"/>
    <w:rsid w:val="003E1717"/>
    <w:rsid w:val="003E2DB0"/>
    <w:rsid w:val="003F5372"/>
    <w:rsid w:val="004156D5"/>
    <w:rsid w:val="0041737F"/>
    <w:rsid w:val="0042693F"/>
    <w:rsid w:val="00431E44"/>
    <w:rsid w:val="0047717E"/>
    <w:rsid w:val="004C5D1F"/>
    <w:rsid w:val="004F5837"/>
    <w:rsid w:val="00550903"/>
    <w:rsid w:val="00560558"/>
    <w:rsid w:val="00571833"/>
    <w:rsid w:val="00592450"/>
    <w:rsid w:val="005B6687"/>
    <w:rsid w:val="005C067E"/>
    <w:rsid w:val="005D6308"/>
    <w:rsid w:val="006208F8"/>
    <w:rsid w:val="006516FE"/>
    <w:rsid w:val="0065279F"/>
    <w:rsid w:val="00680B72"/>
    <w:rsid w:val="00687303"/>
    <w:rsid w:val="006D0BEE"/>
    <w:rsid w:val="006F752E"/>
    <w:rsid w:val="007076C8"/>
    <w:rsid w:val="00714176"/>
    <w:rsid w:val="00720EFF"/>
    <w:rsid w:val="00721EF6"/>
    <w:rsid w:val="00724BEB"/>
    <w:rsid w:val="00731B75"/>
    <w:rsid w:val="00765A59"/>
    <w:rsid w:val="00771013"/>
    <w:rsid w:val="007B7B7F"/>
    <w:rsid w:val="007C50F3"/>
    <w:rsid w:val="007D01A1"/>
    <w:rsid w:val="007D048A"/>
    <w:rsid w:val="007D66F8"/>
    <w:rsid w:val="00807909"/>
    <w:rsid w:val="0081050F"/>
    <w:rsid w:val="00826E4D"/>
    <w:rsid w:val="0083029C"/>
    <w:rsid w:val="00846DA2"/>
    <w:rsid w:val="00870B3A"/>
    <w:rsid w:val="00882E15"/>
    <w:rsid w:val="00893803"/>
    <w:rsid w:val="008C4748"/>
    <w:rsid w:val="008F264B"/>
    <w:rsid w:val="00914965"/>
    <w:rsid w:val="0092054D"/>
    <w:rsid w:val="009221A1"/>
    <w:rsid w:val="009540E4"/>
    <w:rsid w:val="00956F72"/>
    <w:rsid w:val="0095725D"/>
    <w:rsid w:val="009655D8"/>
    <w:rsid w:val="009811C6"/>
    <w:rsid w:val="009953FF"/>
    <w:rsid w:val="009C16F1"/>
    <w:rsid w:val="009E05A0"/>
    <w:rsid w:val="00A07FEA"/>
    <w:rsid w:val="00A175CA"/>
    <w:rsid w:val="00A60282"/>
    <w:rsid w:val="00A7380F"/>
    <w:rsid w:val="00A74E89"/>
    <w:rsid w:val="00A74FF8"/>
    <w:rsid w:val="00AB33D5"/>
    <w:rsid w:val="00AB628F"/>
    <w:rsid w:val="00AD2DD4"/>
    <w:rsid w:val="00AE0EA3"/>
    <w:rsid w:val="00AE1395"/>
    <w:rsid w:val="00B33B17"/>
    <w:rsid w:val="00B37D12"/>
    <w:rsid w:val="00B41E19"/>
    <w:rsid w:val="00B63084"/>
    <w:rsid w:val="00B711DB"/>
    <w:rsid w:val="00B92D7D"/>
    <w:rsid w:val="00B97469"/>
    <w:rsid w:val="00BD12D7"/>
    <w:rsid w:val="00BD5A1A"/>
    <w:rsid w:val="00BE056F"/>
    <w:rsid w:val="00BE42FD"/>
    <w:rsid w:val="00C05477"/>
    <w:rsid w:val="00C34534"/>
    <w:rsid w:val="00C36D8D"/>
    <w:rsid w:val="00C5455C"/>
    <w:rsid w:val="00C61F97"/>
    <w:rsid w:val="00C77F41"/>
    <w:rsid w:val="00C80367"/>
    <w:rsid w:val="00C90D78"/>
    <w:rsid w:val="00C96678"/>
    <w:rsid w:val="00CA73BD"/>
    <w:rsid w:val="00CB22C1"/>
    <w:rsid w:val="00CB3849"/>
    <w:rsid w:val="00CF52B4"/>
    <w:rsid w:val="00D72D92"/>
    <w:rsid w:val="00D8046E"/>
    <w:rsid w:val="00DB0D79"/>
    <w:rsid w:val="00DB6C8B"/>
    <w:rsid w:val="00DF2072"/>
    <w:rsid w:val="00E07499"/>
    <w:rsid w:val="00E46C28"/>
    <w:rsid w:val="00E73501"/>
    <w:rsid w:val="00E811D4"/>
    <w:rsid w:val="00EA02BA"/>
    <w:rsid w:val="00EB3316"/>
    <w:rsid w:val="00EB794B"/>
    <w:rsid w:val="00EC01F1"/>
    <w:rsid w:val="00EE4F8C"/>
    <w:rsid w:val="00F1270C"/>
    <w:rsid w:val="00F149FD"/>
    <w:rsid w:val="00F36734"/>
    <w:rsid w:val="00F60F8A"/>
    <w:rsid w:val="00FD26C7"/>
    <w:rsid w:val="00FD6F37"/>
    <w:rsid w:val="00FE0AF4"/>
    <w:rsid w:val="00FE407A"/>
    <w:rsid w:val="00FF22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9C03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C1B"/>
    <w:rPr>
      <w:sz w:val="24"/>
      <w:szCs w:val="24"/>
    </w:rPr>
  </w:style>
  <w:style w:type="paragraph" w:styleId="2">
    <w:name w:val="heading 2"/>
    <w:basedOn w:val="a"/>
    <w:link w:val="20"/>
    <w:qFormat/>
    <w:rsid w:val="00265C1B"/>
    <w:pPr>
      <w:spacing w:before="100" w:beforeAutospacing="1" w:after="100" w:afterAutospacing="1"/>
      <w:outlineLvl w:val="1"/>
    </w:pPr>
    <w:rPr>
      <w:b/>
      <w:bCs/>
      <w:sz w:val="36"/>
      <w:szCs w:val="36"/>
    </w:rPr>
  </w:style>
  <w:style w:type="paragraph" w:styleId="3">
    <w:name w:val="heading 3"/>
    <w:basedOn w:val="a"/>
    <w:link w:val="30"/>
    <w:qFormat/>
    <w:rsid w:val="00265C1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265C1B"/>
    <w:pPr>
      <w:spacing w:before="100" w:beforeAutospacing="1" w:after="100" w:afterAutospacing="1"/>
    </w:pPr>
  </w:style>
  <w:style w:type="paragraph" w:styleId="a3">
    <w:name w:val="Normal (Web)"/>
    <w:basedOn w:val="a"/>
    <w:rsid w:val="00265C1B"/>
    <w:pPr>
      <w:spacing w:before="100" w:beforeAutospacing="1" w:after="100" w:afterAutospacing="1"/>
    </w:pPr>
  </w:style>
  <w:style w:type="character" w:customStyle="1" w:styleId="20">
    <w:name w:val="Заголовок 2 Знак"/>
    <w:link w:val="2"/>
    <w:semiHidden/>
    <w:locked/>
    <w:rsid w:val="00265C1B"/>
    <w:rPr>
      <w:rFonts w:ascii="Calibri Light" w:hAnsi="Calibri Light" w:cs="Times New Roman"/>
      <w:color w:val="2F5496"/>
      <w:sz w:val="26"/>
      <w:szCs w:val="26"/>
    </w:rPr>
  </w:style>
  <w:style w:type="character" w:customStyle="1" w:styleId="30">
    <w:name w:val="Заголовок 3 Знак"/>
    <w:link w:val="3"/>
    <w:locked/>
    <w:rsid w:val="00265C1B"/>
    <w:rPr>
      <w:rFonts w:ascii="Calibri Light" w:hAnsi="Calibri Light" w:cs="Times New Roman"/>
      <w:color w:val="1F3763"/>
      <w:sz w:val="24"/>
      <w:szCs w:val="24"/>
    </w:rPr>
  </w:style>
  <w:style w:type="paragraph" w:customStyle="1" w:styleId="rvps2">
    <w:name w:val="rvps2"/>
    <w:basedOn w:val="a"/>
    <w:link w:val="rvps2Char"/>
    <w:qFormat/>
    <w:rsid w:val="00383185"/>
    <w:pPr>
      <w:spacing w:before="100" w:beforeAutospacing="1" w:after="100" w:afterAutospacing="1"/>
    </w:pPr>
    <w:rPr>
      <w:lang w:val="ru-RU" w:eastAsia="ru-RU"/>
    </w:rPr>
  </w:style>
  <w:style w:type="paragraph" w:customStyle="1" w:styleId="1">
    <w:name w:val="Абзац списку1"/>
    <w:basedOn w:val="a"/>
    <w:link w:val="ListParagraphChar"/>
    <w:rsid w:val="00383185"/>
    <w:pPr>
      <w:spacing w:after="160" w:line="259" w:lineRule="auto"/>
      <w:ind w:left="720"/>
      <w:contextualSpacing/>
    </w:pPr>
    <w:rPr>
      <w:rFonts w:ascii="Calibri" w:hAnsi="Calibri"/>
      <w:sz w:val="22"/>
      <w:szCs w:val="22"/>
      <w:lang w:eastAsia="en-US"/>
    </w:rPr>
  </w:style>
  <w:style w:type="character" w:customStyle="1" w:styleId="ListParagraphChar">
    <w:name w:val="List Paragraph Char"/>
    <w:link w:val="1"/>
    <w:locked/>
    <w:rsid w:val="00383185"/>
    <w:rPr>
      <w:rFonts w:ascii="Calibri" w:eastAsia="Times New Roman" w:hAnsi="Calibri"/>
      <w:sz w:val="22"/>
      <w:lang w:val="uk-UA" w:eastAsia="en-US"/>
    </w:rPr>
  </w:style>
  <w:style w:type="paragraph" w:styleId="a4">
    <w:name w:val="header"/>
    <w:basedOn w:val="a"/>
    <w:link w:val="a5"/>
    <w:rsid w:val="003E1717"/>
    <w:pPr>
      <w:tabs>
        <w:tab w:val="center" w:pos="4677"/>
        <w:tab w:val="right" w:pos="9355"/>
      </w:tabs>
    </w:pPr>
  </w:style>
  <w:style w:type="character" w:customStyle="1" w:styleId="a5">
    <w:name w:val="Верхний колонтитул Знак"/>
    <w:link w:val="a4"/>
    <w:locked/>
    <w:rsid w:val="003E1717"/>
    <w:rPr>
      <w:rFonts w:eastAsia="Times New Roman" w:cs="Times New Roman"/>
      <w:sz w:val="24"/>
      <w:szCs w:val="24"/>
    </w:rPr>
  </w:style>
  <w:style w:type="paragraph" w:styleId="a6">
    <w:name w:val="footer"/>
    <w:basedOn w:val="a"/>
    <w:link w:val="a7"/>
    <w:rsid w:val="003E1717"/>
    <w:pPr>
      <w:tabs>
        <w:tab w:val="center" w:pos="4677"/>
        <w:tab w:val="right" w:pos="9355"/>
      </w:tabs>
    </w:pPr>
  </w:style>
  <w:style w:type="character" w:customStyle="1" w:styleId="a7">
    <w:name w:val="Нижний колонтитул Знак"/>
    <w:link w:val="a6"/>
    <w:locked/>
    <w:rsid w:val="003E1717"/>
    <w:rPr>
      <w:rFonts w:eastAsia="Times New Roman" w:cs="Times New Roman"/>
      <w:sz w:val="24"/>
      <w:szCs w:val="24"/>
    </w:rPr>
  </w:style>
  <w:style w:type="paragraph" w:styleId="a8">
    <w:name w:val="Balloon Text"/>
    <w:basedOn w:val="a"/>
    <w:link w:val="a9"/>
    <w:semiHidden/>
    <w:rsid w:val="00AB33D5"/>
    <w:rPr>
      <w:rFonts w:ascii="Tahoma" w:hAnsi="Tahoma" w:cs="Tahoma"/>
      <w:sz w:val="16"/>
      <w:szCs w:val="16"/>
    </w:rPr>
  </w:style>
  <w:style w:type="character" w:customStyle="1" w:styleId="a9">
    <w:name w:val="Текст выноски Знак"/>
    <w:link w:val="a8"/>
    <w:semiHidden/>
    <w:locked/>
    <w:rsid w:val="00AB33D5"/>
    <w:rPr>
      <w:rFonts w:ascii="Tahoma" w:hAnsi="Tahoma" w:cs="Tahoma"/>
      <w:sz w:val="16"/>
      <w:szCs w:val="16"/>
    </w:rPr>
  </w:style>
  <w:style w:type="character" w:customStyle="1" w:styleId="st121">
    <w:name w:val="st121"/>
    <w:uiPriority w:val="99"/>
    <w:rsid w:val="00A07FEA"/>
    <w:rPr>
      <w:i/>
      <w:iCs/>
      <w:color w:val="000000"/>
    </w:rPr>
  </w:style>
  <w:style w:type="character" w:customStyle="1" w:styleId="st46">
    <w:name w:val="st46"/>
    <w:uiPriority w:val="99"/>
    <w:rsid w:val="00A07FEA"/>
    <w:rPr>
      <w:i/>
      <w:iCs/>
      <w:color w:val="000000"/>
    </w:rPr>
  </w:style>
  <w:style w:type="paragraph" w:customStyle="1" w:styleId="st2">
    <w:name w:val="st2"/>
    <w:uiPriority w:val="99"/>
    <w:rsid w:val="00146FC6"/>
    <w:pPr>
      <w:autoSpaceDE w:val="0"/>
      <w:autoSpaceDN w:val="0"/>
      <w:adjustRightInd w:val="0"/>
      <w:spacing w:after="150"/>
      <w:ind w:firstLine="450"/>
      <w:jc w:val="both"/>
    </w:pPr>
    <w:rPr>
      <w:sz w:val="24"/>
      <w:szCs w:val="24"/>
      <w:lang w:val="x-none"/>
    </w:rPr>
  </w:style>
  <w:style w:type="character" w:customStyle="1" w:styleId="st42">
    <w:name w:val="st42"/>
    <w:uiPriority w:val="99"/>
    <w:rsid w:val="00146FC6"/>
    <w:rPr>
      <w:color w:val="000000"/>
    </w:rPr>
  </w:style>
  <w:style w:type="character" w:customStyle="1" w:styleId="st131">
    <w:name w:val="st131"/>
    <w:uiPriority w:val="99"/>
    <w:rsid w:val="0005157B"/>
    <w:rPr>
      <w:i/>
      <w:iCs/>
      <w:color w:val="0000FF"/>
    </w:rPr>
  </w:style>
  <w:style w:type="character" w:customStyle="1" w:styleId="rvps2Char">
    <w:name w:val="rvps2 Char"/>
    <w:link w:val="rvps2"/>
    <w:rsid w:val="00724BEB"/>
    <w:rPr>
      <w:sz w:val="24"/>
      <w:szCs w:val="24"/>
      <w:lang w:val="ru-RU" w:eastAsia="ru-RU"/>
    </w:rPr>
  </w:style>
  <w:style w:type="character" w:customStyle="1" w:styleId="rvts0">
    <w:name w:val="rvts0"/>
    <w:basedOn w:val="a0"/>
    <w:rsid w:val="00724BEB"/>
  </w:style>
  <w:style w:type="paragraph" w:styleId="aa">
    <w:name w:val="List Paragraph"/>
    <w:basedOn w:val="a"/>
    <w:uiPriority w:val="34"/>
    <w:qFormat/>
    <w:rsid w:val="001C1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646680">
      <w:bodyDiv w:val="1"/>
      <w:marLeft w:val="0"/>
      <w:marRight w:val="0"/>
      <w:marTop w:val="0"/>
      <w:marBottom w:val="0"/>
      <w:divBdr>
        <w:top w:val="none" w:sz="0" w:space="0" w:color="auto"/>
        <w:left w:val="none" w:sz="0" w:space="0" w:color="auto"/>
        <w:bottom w:val="none" w:sz="0" w:space="0" w:color="auto"/>
        <w:right w:val="none" w:sz="0" w:space="0" w:color="auto"/>
      </w:divBdr>
    </w:div>
    <w:div w:id="141874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12621</Words>
  <Characters>7194</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2026-01-20T13:44:00Z</dcterms:created>
  <dcterms:modified xsi:type="dcterms:W3CDTF">2026-01-20T13:44:00Z</dcterms:modified>
</cp:coreProperties>
</file>